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86"/>
      </w:tblGrid>
      <w:tr w:rsidR="00011D62" w14:paraId="775BD3D9" w14:textId="77777777" w:rsidTr="009471B6">
        <w:trPr>
          <w:trHeight w:val="1836"/>
        </w:trPr>
        <w:tc>
          <w:tcPr>
            <w:tcW w:w="3683" w:type="pct"/>
            <w:tcBorders>
              <w:right w:val="single" w:sz="4" w:space="0" w:color="auto"/>
            </w:tcBorders>
          </w:tcPr>
          <w:p w14:paraId="63FEC798" w14:textId="77777777" w:rsidR="00C3247C" w:rsidRPr="00C3247C" w:rsidRDefault="009D4894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Par29"/>
            <w:bookmarkStart w:id="1" w:name="_GoBack"/>
            <w:bookmarkEnd w:id="0"/>
            <w:bookmarkEnd w:id="1"/>
            <w:r w:rsidRPr="00C3247C">
              <w:rPr>
                <w:rFonts w:ascii="Arial Narrow" w:hAnsi="Arial Narrow"/>
                <w:b/>
                <w:sz w:val="24"/>
                <w:szCs w:val="24"/>
              </w:rPr>
              <w:t>Ключевой информационный документ</w:t>
            </w:r>
          </w:p>
          <w:p w14:paraId="403C0E27" w14:textId="77777777" w:rsidR="009471B6" w:rsidRDefault="009D4894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247C">
              <w:rPr>
                <w:rFonts w:ascii="Arial Narrow" w:hAnsi="Arial Narrow"/>
                <w:b/>
                <w:sz w:val="24"/>
                <w:szCs w:val="24"/>
              </w:rPr>
              <w:t>об условиях договора добровольного страхования техники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5AF7B247" w14:textId="72FA6039" w:rsidR="005670A8" w:rsidRPr="009471B6" w:rsidRDefault="009D4894" w:rsidP="009471B6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«</w:t>
            </w:r>
            <w:r w:rsidR="000E1B5A" w:rsidRPr="000E1B5A">
              <w:rPr>
                <w:rFonts w:ascii="Arial Narrow" w:hAnsi="Arial Narrow"/>
                <w:b/>
                <w:sz w:val="24"/>
                <w:szCs w:val="24"/>
              </w:rPr>
              <w:t>restore:care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»</w:t>
            </w:r>
          </w:p>
          <w:p w14:paraId="6B7F2BE7" w14:textId="77777777" w:rsidR="00E51CA1" w:rsidRPr="009471B6" w:rsidRDefault="00E51CA1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8C41C28" w14:textId="77777777" w:rsidR="009471B6" w:rsidRDefault="009D4894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подготовлен на основании Правил №</w:t>
            </w:r>
            <w:r w:rsidR="0009622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216 комплексные правила имущественного страхования в редакции,</w:t>
            </w:r>
          </w:p>
          <w:p w14:paraId="6678D8E9" w14:textId="77777777" w:rsidR="005670A8" w:rsidRDefault="009D4894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 действующей на дату заключения договора страхования</w:t>
            </w:r>
          </w:p>
          <w:p w14:paraId="45264D31" w14:textId="77777777" w:rsidR="009471B6" w:rsidRPr="009471B6" w:rsidRDefault="009D4894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(далее – Правила)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35E0" w14:textId="77777777" w:rsidR="00A701A7" w:rsidRPr="009471B6" w:rsidRDefault="009D4894" w:rsidP="009471B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noProof/>
              </w:rPr>
              <w:drawing>
                <wp:inline distT="0" distB="0" distL="0" distR="0" wp14:anchorId="2E6D2A4C" wp14:editId="2CFC8345">
                  <wp:extent cx="1104900" cy="1104900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60" cy="111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B273E" w14:textId="77777777" w:rsidR="007939B4" w:rsidRPr="009471B6" w:rsidRDefault="007939B4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11D62" w14:paraId="1F8C2BD0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F4B" w14:textId="77777777" w:rsidR="00FD68EE" w:rsidRPr="009471B6" w:rsidRDefault="009D4894" w:rsidP="009471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Страховщик:</w:t>
            </w:r>
            <w:r w:rsidR="006C5724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1112" w:rsidRPr="009471B6">
              <w:rPr>
                <w:rFonts w:ascii="Arial Narrow" w:hAnsi="Arial Narrow"/>
                <w:sz w:val="24"/>
                <w:szCs w:val="24"/>
              </w:rPr>
              <w:t>САО «ВСК»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601147" w:rsidRPr="009471B6">
              <w:rPr>
                <w:rFonts w:ascii="Arial Narrow" w:hAnsi="Arial Narrow"/>
                <w:sz w:val="24"/>
                <w:szCs w:val="24"/>
              </w:rPr>
              <w:t>12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>1552, Москва, ул. Островная, 4.</w:t>
            </w:r>
          </w:p>
        </w:tc>
      </w:tr>
    </w:tbl>
    <w:p w14:paraId="5F797CB0" w14:textId="77777777" w:rsidR="005670A8" w:rsidRPr="009471B6" w:rsidRDefault="005670A8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11D62" w14:paraId="78C872B1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9A2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Раздел I. ЧТО ЗАСТРАХОВАНО?</w:t>
            </w:r>
          </w:p>
        </w:tc>
      </w:tr>
      <w:tr w:rsidR="00011D62" w14:paraId="170607B1" w14:textId="77777777" w:rsidTr="00D341A2">
        <w:trPr>
          <w:trHeight w:val="3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E25" w14:textId="218C3BEF" w:rsidR="005D1112" w:rsidRDefault="009D4894" w:rsidP="000962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Страховые риски</w:t>
            </w:r>
            <w:r w:rsidR="00D341A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2034A" w:rsidRPr="00B76719">
              <w:rPr>
                <w:rFonts w:ascii="Arial Narrow" w:hAnsi="Arial Narrow"/>
                <w:sz w:val="24"/>
                <w:szCs w:val="24"/>
              </w:rPr>
              <w:t>внешнее механическое воздействие</w:t>
            </w:r>
            <w:r w:rsidR="0009622B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332B165F" w14:textId="584BDBBD" w:rsidR="0009622B" w:rsidRPr="0009622B" w:rsidRDefault="000E1B5A" w:rsidP="0009622B">
            <w:pPr>
              <w:ind w:firstLine="709"/>
              <w:jc w:val="both"/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</w:pPr>
            <w:r w:rsidRPr="0097231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Страховым случаем </w:t>
            </w:r>
            <w:r w:rsidRPr="0056020F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по риску «</w:t>
            </w:r>
            <w:r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56020F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нешнее механическое воздействие» </w:t>
            </w:r>
            <w:r w:rsidRPr="0097231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явля</w:t>
            </w:r>
            <w:r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е</w:t>
            </w:r>
            <w:r w:rsidRPr="0097231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тся</w:t>
            </w:r>
            <w:r w:rsidRPr="0056020F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 повреждение, утрата (гибель) </w:t>
            </w:r>
            <w:r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застрахованного имущества</w:t>
            </w:r>
            <w:r w:rsidRPr="0056020F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 в результате механико-физического воздействия твердого предмета</w:t>
            </w:r>
            <w:r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56020F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(-ов) на поверхность застрахованного имущества, произошедших по причине его падения или удара по нему.</w:t>
            </w:r>
          </w:p>
        </w:tc>
      </w:tr>
    </w:tbl>
    <w:p w14:paraId="5D61C839" w14:textId="77777777" w:rsidR="00766E5D" w:rsidRPr="009471B6" w:rsidRDefault="00766E5D" w:rsidP="009471B6">
      <w:pPr>
        <w:spacing w:after="0" w:line="240" w:lineRule="auto"/>
        <w:rPr>
          <w:rFonts w:ascii="Arial Narrow" w:hAnsi="Arial Narrow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11D62" w14:paraId="59FEFF17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B4B1205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ЧТО НЕ ЗАСТРАХОВАНО?</w:t>
            </w:r>
          </w:p>
        </w:tc>
      </w:tr>
      <w:tr w:rsidR="00011D62" w14:paraId="1DFD4FCA" w14:textId="77777777" w:rsidTr="0094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4D1" w14:textId="77777777" w:rsidR="00FC4C44" w:rsidRPr="009471B6" w:rsidRDefault="009D4894" w:rsidP="009471B6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9471B6">
              <w:rPr>
                <w:rFonts w:ascii="Arial Narrow" w:hAnsi="Arial Narrow" w:cs="Times New Roman"/>
              </w:rPr>
              <w:t xml:space="preserve">1. </w:t>
            </w:r>
            <w:r w:rsidR="00480CBB">
              <w:rPr>
                <w:rFonts w:ascii="Arial Narrow" w:hAnsi="Arial Narrow" w:cs="Times New Roman"/>
              </w:rPr>
              <w:t>С</w:t>
            </w:r>
            <w:r w:rsidRPr="009471B6">
              <w:rPr>
                <w:rFonts w:ascii="Arial Narrow" w:hAnsi="Arial Narrow" w:cs="Times New Roman"/>
              </w:rPr>
              <w:t>траховщик вправе отказать в страховой выплате</w:t>
            </w:r>
            <w:r w:rsidR="00704363" w:rsidRPr="009471B6">
              <w:rPr>
                <w:rFonts w:ascii="Arial Narrow" w:hAnsi="Arial Narrow" w:cs="Times New Roman"/>
              </w:rPr>
              <w:t xml:space="preserve"> по основаниям, указанным в пунктах</w:t>
            </w:r>
            <w:r w:rsidR="008A1BDE">
              <w:rPr>
                <w:rFonts w:ascii="Arial Narrow" w:hAnsi="Arial Narrow" w:cs="Times New Roman"/>
              </w:rPr>
              <w:t xml:space="preserve"> 4.2., 4.4. − 4.6. Правил</w:t>
            </w:r>
            <w:r w:rsidRPr="009471B6">
              <w:rPr>
                <w:rFonts w:ascii="Arial Narrow" w:hAnsi="Arial Narrow" w:cs="Times New Roman"/>
              </w:rPr>
              <w:t>,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</w:t>
            </w:r>
            <w:r w:rsidR="00704363" w:rsidRPr="009471B6">
              <w:rPr>
                <w:rFonts w:ascii="Arial Narrow" w:hAnsi="Arial Narrow" w:cs="Times New Roman"/>
              </w:rPr>
              <w:t>сти; обстоятельств неизвестных c</w:t>
            </w:r>
            <w:r w:rsidRPr="009471B6">
              <w:rPr>
                <w:rFonts w:ascii="Arial Narrow" w:hAnsi="Arial Narrow" w:cs="Times New Roman"/>
              </w:rPr>
              <w:t>траховате</w:t>
            </w:r>
            <w:r w:rsidR="00704363" w:rsidRPr="009471B6">
              <w:rPr>
                <w:rFonts w:ascii="Arial Narrow" w:hAnsi="Arial Narrow" w:cs="Times New Roman"/>
              </w:rPr>
              <w:t>лю (</w:t>
            </w:r>
            <w:r w:rsidR="00031DEC">
              <w:rPr>
                <w:rFonts w:ascii="Arial Narrow" w:hAnsi="Arial Narrow" w:cs="Times New Roman"/>
              </w:rPr>
              <w:t>в</w:t>
            </w:r>
            <w:r w:rsidRPr="009471B6">
              <w:rPr>
                <w:rFonts w:ascii="Arial Narrow" w:hAnsi="Arial Narrow" w:cs="Times New Roman"/>
              </w:rPr>
              <w:t>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0898B924" w14:textId="44F61A23" w:rsidR="0009622B" w:rsidRPr="00247798" w:rsidRDefault="009D4894" w:rsidP="0009622B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9471B6">
              <w:rPr>
                <w:rFonts w:ascii="Arial Narrow" w:hAnsi="Arial Narrow" w:cs="Times New Roman"/>
              </w:rPr>
              <w:t xml:space="preserve">2. </w:t>
            </w:r>
            <w:r w:rsidR="0009622B" w:rsidRPr="00247798">
              <w:rPr>
                <w:rFonts w:ascii="Arial Narrow" w:hAnsi="Arial Narrow" w:cs="Times New Roman"/>
              </w:rPr>
              <w:t>Не является страховым случаем по риску «</w:t>
            </w:r>
            <w:r w:rsidR="0009622B">
              <w:rPr>
                <w:rFonts w:ascii="Arial Narrow" w:hAnsi="Arial Narrow" w:cs="Times New Roman"/>
              </w:rPr>
              <w:t>в</w:t>
            </w:r>
            <w:r w:rsidR="0009622B" w:rsidRPr="00247798">
              <w:rPr>
                <w:rFonts w:ascii="Arial Narrow" w:hAnsi="Arial Narrow" w:cs="Times New Roman"/>
              </w:rPr>
              <w:t>нешнее механическое воздействие»:</w:t>
            </w:r>
          </w:p>
          <w:p w14:paraId="66034AEE" w14:textId="77777777" w:rsidR="0009622B" w:rsidRPr="00247798" w:rsidRDefault="0009622B" w:rsidP="0009622B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  <w:r w:rsidRPr="00247798">
              <w:rPr>
                <w:rFonts w:ascii="Arial Narrow" w:hAnsi="Arial Narrow" w:cs="Times New Roman"/>
              </w:rPr>
              <w:t>1. возникновение исключительно косметических повреждений застрахованного имущества (царапины, сколы, потертости и т.п.), не влияющих на его работоспособность;</w:t>
            </w:r>
          </w:p>
          <w:p w14:paraId="6DFFCD31" w14:textId="75BFEE15" w:rsidR="0009622B" w:rsidRPr="00247798" w:rsidRDefault="0009622B" w:rsidP="0009622B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  <w:r w:rsidRPr="00247798">
              <w:rPr>
                <w:rFonts w:ascii="Arial Narrow" w:hAnsi="Arial Narrow" w:cs="Times New Roman"/>
              </w:rPr>
              <w:t>.</w:t>
            </w:r>
            <w:r w:rsidR="000E1B5A">
              <w:rPr>
                <w:rFonts w:ascii="Arial Narrow" w:hAnsi="Arial Narrow" w:cs="Times New Roman"/>
              </w:rPr>
              <w:t>2</w:t>
            </w:r>
            <w:r w:rsidRPr="00247798">
              <w:rPr>
                <w:rFonts w:ascii="Arial Narrow" w:hAnsi="Arial Narrow" w:cs="Times New Roman"/>
              </w:rPr>
              <w:t>. повреждение, утрата (гибель) застрахованного имущества вследствие: воздействия высокой температуры; взрыва; природных явлений; кражи, грабежа, разбоя, террористического акта, хулиганства; падения на поверхность застрахованного имущества любых предметов; дорожно-транспортного происшествия; воздействия электроэнергии.</w:t>
            </w:r>
          </w:p>
          <w:p w14:paraId="096FB848" w14:textId="77777777" w:rsidR="009F5FF7" w:rsidRPr="009471B6" w:rsidRDefault="0009622B" w:rsidP="008A1BDE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</w:rPr>
              <w:t xml:space="preserve">3. </w:t>
            </w:r>
            <w:r w:rsidR="00704363" w:rsidRPr="009471B6">
              <w:rPr>
                <w:rFonts w:ascii="Arial Narrow" w:hAnsi="Arial Narrow" w:cs="Times New Roman"/>
              </w:rPr>
              <w:t>Иные</w:t>
            </w:r>
            <w:r w:rsidR="00766E5D" w:rsidRPr="009471B6">
              <w:rPr>
                <w:rFonts w:ascii="Arial Narrow" w:hAnsi="Arial Narrow" w:cs="Times New Roman"/>
              </w:rPr>
              <w:t xml:space="preserve"> исключени</w:t>
            </w:r>
            <w:r w:rsidR="00704363" w:rsidRPr="009471B6">
              <w:rPr>
                <w:rFonts w:ascii="Arial Narrow" w:hAnsi="Arial Narrow" w:cs="Times New Roman"/>
              </w:rPr>
              <w:t>я</w:t>
            </w:r>
            <w:r w:rsidR="00766E5D" w:rsidRPr="009471B6">
              <w:rPr>
                <w:rFonts w:ascii="Arial Narrow" w:hAnsi="Arial Narrow" w:cs="Times New Roman"/>
              </w:rPr>
              <w:t xml:space="preserve"> из страхового покрытия приведен</w:t>
            </w:r>
            <w:r w:rsidR="00704363" w:rsidRPr="009471B6">
              <w:rPr>
                <w:rFonts w:ascii="Arial Narrow" w:hAnsi="Arial Narrow" w:cs="Times New Roman"/>
              </w:rPr>
              <w:t>ы</w:t>
            </w:r>
            <w:r w:rsidR="00766E5D" w:rsidRPr="009471B6">
              <w:rPr>
                <w:rFonts w:ascii="Arial Narrow" w:hAnsi="Arial Narrow" w:cs="Times New Roman"/>
              </w:rPr>
              <w:t xml:space="preserve"> в статьях 961 – 965 Гражданского кодекса Российской Федерации.</w:t>
            </w:r>
          </w:p>
        </w:tc>
      </w:tr>
    </w:tbl>
    <w:p w14:paraId="19EAC39D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11D62" w14:paraId="024C07F4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E5F1F99" w14:textId="77777777" w:rsidR="005A3E11" w:rsidRPr="009471B6" w:rsidRDefault="009D4894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ТЕРРИТОРИЯ СТРАХОВАНИЯ</w:t>
            </w:r>
          </w:p>
        </w:tc>
      </w:tr>
      <w:tr w:rsidR="00011D62" w14:paraId="72BAD147" w14:textId="77777777" w:rsidTr="009471B6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39D9C72D" w14:textId="77777777" w:rsidR="005A3E11" w:rsidRPr="009471B6" w:rsidRDefault="009D4894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Страхование действует 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>на территории всего мира</w:t>
            </w:r>
          </w:p>
        </w:tc>
      </w:tr>
    </w:tbl>
    <w:p w14:paraId="03FB9006" w14:textId="77777777" w:rsidR="005A3E11" w:rsidRPr="009471B6" w:rsidRDefault="005A3E11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11D62" w14:paraId="40190740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4D0FA23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="006970F5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ПОЛУЧИТЬ СТРАХОВУЮ ВЫПЛАТУ?</w:t>
            </w:r>
          </w:p>
        </w:tc>
      </w:tr>
      <w:tr w:rsidR="00011D62" w14:paraId="4E6D24F4" w14:textId="77777777" w:rsidTr="009471B6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B3809BB" w14:textId="77777777" w:rsidR="00766E5D" w:rsidRPr="009471B6" w:rsidRDefault="009D4894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Заявление об осуществлении страховой выплаты (страхового возмещения) подается в течение семи календарных дней после произошедшего события.</w:t>
            </w:r>
          </w:p>
          <w:p w14:paraId="4FD9F87D" w14:textId="77777777" w:rsidR="00B42EB3" w:rsidRPr="009471B6" w:rsidRDefault="009D4894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Для получения страховой выплаты (страхового возмещения) требуется представить документы, перечисленные в пунктах </w:t>
            </w:r>
            <w:r w:rsidR="00480CBB" w:rsidRPr="00480CBB">
              <w:rPr>
                <w:rFonts w:ascii="Arial Narrow" w:hAnsi="Arial Narrow"/>
                <w:sz w:val="24"/>
                <w:szCs w:val="24"/>
              </w:rPr>
              <w:t xml:space="preserve">11.3., </w:t>
            </w:r>
            <w:r w:rsidR="001853B7" w:rsidRPr="001853B7">
              <w:rPr>
                <w:rFonts w:ascii="Arial Narrow" w:hAnsi="Arial Narrow"/>
                <w:sz w:val="24"/>
                <w:szCs w:val="24"/>
              </w:rPr>
              <w:t>11.5.</w:t>
            </w:r>
            <w:r w:rsidR="0018393B">
              <w:rPr>
                <w:rFonts w:ascii="Arial Narrow" w:hAnsi="Arial Narrow"/>
                <w:sz w:val="24"/>
                <w:szCs w:val="24"/>
              </w:rPr>
              <w:t>8.</w:t>
            </w:r>
            <w:r w:rsidR="00B767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Правил.</w:t>
            </w:r>
          </w:p>
          <w:p w14:paraId="781EBE08" w14:textId="77777777" w:rsidR="00202DE4" w:rsidRPr="009471B6" w:rsidRDefault="009D4894" w:rsidP="00D341A2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Страховая выплата (страховое возмещение) по страхованию имущества производится: при производстве страховой выплпаты в натуральной форме: в течение 30 календарных дней с даты передачи застрахованного имущества Страховщику; при производстве выплаты в денежной форме: в течение 15 рабочих дней с даты получения заявления о страховой выплате с полным комплектом документов.</w:t>
            </w:r>
            <w:r w:rsidRPr="00EC461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4C2F7BC8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3"/>
        <w:gridCol w:w="4781"/>
      </w:tblGrid>
      <w:tr w:rsidR="00011D62" w14:paraId="7A5DC662" w14:textId="77777777" w:rsidTr="009471B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4AC8B03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ВЕРНУТЬ СТРАХОВУЮ ПРЕМИЮ?</w:t>
            </w:r>
          </w:p>
        </w:tc>
      </w:tr>
      <w:tr w:rsidR="00011D62" w14:paraId="4A6EF852" w14:textId="77777777" w:rsidTr="009471B6">
        <w:tc>
          <w:tcPr>
            <w:tcW w:w="2655" w:type="pct"/>
            <w:vAlign w:val="center"/>
          </w:tcPr>
          <w:p w14:paraId="7A9084B3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Основани</w:t>
            </w:r>
            <w:r w:rsidR="00F40E5B" w:rsidRPr="009471B6">
              <w:rPr>
                <w:rFonts w:ascii="Arial Narrow" w:hAnsi="Arial Narrow"/>
                <w:b/>
                <w:sz w:val="24"/>
                <w:szCs w:val="24"/>
              </w:rPr>
              <w:t>я для возврата страховой премии</w:t>
            </w:r>
          </w:p>
        </w:tc>
        <w:tc>
          <w:tcPr>
            <w:tcW w:w="2345" w:type="pct"/>
            <w:vAlign w:val="center"/>
          </w:tcPr>
          <w:p w14:paraId="153FC4D6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Сумма возврата страховой премии</w:t>
            </w:r>
          </w:p>
        </w:tc>
      </w:tr>
      <w:tr w:rsidR="00011D62" w14:paraId="5EA01742" w14:textId="77777777" w:rsidTr="009471B6">
        <w:tc>
          <w:tcPr>
            <w:tcW w:w="2655" w:type="pct"/>
          </w:tcPr>
          <w:p w14:paraId="1E392C92" w14:textId="77777777" w:rsidR="00FF0D20" w:rsidRPr="009471B6" w:rsidRDefault="009D4894" w:rsidP="009471B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sz w:val="24"/>
                <w:szCs w:val="24"/>
              </w:rPr>
              <w:t>-1. Отказ от договора добров</w:t>
            </w:r>
            <w:r w:rsidR="00C370EA">
              <w:rPr>
                <w:rFonts w:ascii="Arial Narrow" w:hAnsi="Arial Narrow"/>
                <w:sz w:val="24"/>
                <w:szCs w:val="24"/>
              </w:rPr>
              <w:t>ольного страхования в течение 15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календарных дней со дня его заключения</w:t>
            </w:r>
          </w:p>
        </w:tc>
        <w:tc>
          <w:tcPr>
            <w:tcW w:w="2345" w:type="pct"/>
            <w:vAlign w:val="center"/>
          </w:tcPr>
          <w:p w14:paraId="126F9B28" w14:textId="77777777" w:rsidR="00FF0D20" w:rsidRPr="009471B6" w:rsidRDefault="009D4894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100% страховой премии</w:t>
            </w:r>
          </w:p>
        </w:tc>
      </w:tr>
      <w:tr w:rsidR="00011D62" w14:paraId="7045DCDC" w14:textId="77777777" w:rsidTr="009471B6">
        <w:tc>
          <w:tcPr>
            <w:tcW w:w="2655" w:type="pct"/>
          </w:tcPr>
          <w:p w14:paraId="3EA934FD" w14:textId="77777777" w:rsidR="00FF0D20" w:rsidRPr="009471B6" w:rsidRDefault="009D4894" w:rsidP="009471B6">
            <w:pPr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lastRenderedPageBreak/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-2. Прекращение существования страхового риска по обстоятельствам иным, чем страховой случай</w:t>
            </w:r>
          </w:p>
        </w:tc>
        <w:tc>
          <w:tcPr>
            <w:tcW w:w="2345" w:type="pct"/>
            <w:vMerge w:val="restart"/>
            <w:vAlign w:val="center"/>
          </w:tcPr>
          <w:p w14:paraId="7C62AAF8" w14:textId="77777777" w:rsidR="00FF0D20" w:rsidRPr="009471B6" w:rsidRDefault="009D4894" w:rsidP="009471B6">
            <w:pPr>
              <w:ind w:firstLine="709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011D62" w14:paraId="41AAF914" w14:textId="77777777" w:rsidTr="009471B6">
        <w:trPr>
          <w:trHeight w:val="123"/>
        </w:trPr>
        <w:tc>
          <w:tcPr>
            <w:tcW w:w="2655" w:type="pct"/>
          </w:tcPr>
          <w:p w14:paraId="4336CBFF" w14:textId="77777777" w:rsidR="00FF0D20" w:rsidRPr="009471B6" w:rsidRDefault="009D4894" w:rsidP="009471B6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-3. Отказ от договора страхования в случае ненадлежащего информирования об условиях страхования </w:t>
            </w:r>
          </w:p>
        </w:tc>
        <w:tc>
          <w:tcPr>
            <w:tcW w:w="2345" w:type="pct"/>
            <w:vMerge/>
            <w:vAlign w:val="center"/>
          </w:tcPr>
          <w:p w14:paraId="283CDB04" w14:textId="77777777" w:rsidR="00FF0D20" w:rsidRPr="009471B6" w:rsidRDefault="00FF0D20" w:rsidP="009471B6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11D62" w14:paraId="56EAD835" w14:textId="77777777" w:rsidTr="009471B6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72238D3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  <w:tr w:rsidR="00011D62" w14:paraId="5275E08B" w14:textId="77777777" w:rsidTr="00EF13F8">
        <w:trPr>
          <w:trHeight w:val="7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A755621" w14:textId="77777777" w:rsidR="005670A8" w:rsidRPr="009471B6" w:rsidRDefault="009D4894" w:rsidP="00031DEC">
            <w:pPr>
              <w:ind w:firstLine="709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Возврат страховой премии производится в течение следующих сроков, исчисляемых с даты получения страховщиком соответствующего заявлен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ия: 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</w:rPr>
              <w:t>у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="00557834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 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10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</w:rPr>
              <w:t>ам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="00031DEC">
              <w:rPr>
                <w:rFonts w:ascii="Arial Narrow" w:hAnsi="Arial Narrow"/>
                <w:color w:val="000000" w:themeColor="text1"/>
                <w:sz w:val="24"/>
                <w:szCs w:val="24"/>
              </w:rPr>
              <w:t>-1,</w:t>
            </w:r>
            <w:r w:rsidR="00031DEC" w:rsidRPr="008F33A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F3402F3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11D62" w14:paraId="1AA46D05" w14:textId="77777777" w:rsidTr="009471B6">
        <w:tc>
          <w:tcPr>
            <w:tcW w:w="5000" w:type="pct"/>
            <w:tcBorders>
              <w:top w:val="single" w:sz="4" w:space="0" w:color="auto"/>
            </w:tcBorders>
          </w:tcPr>
          <w:p w14:paraId="5961DE92" w14:textId="77777777" w:rsidR="005670A8" w:rsidRPr="009471B6" w:rsidRDefault="009D4894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="00610012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УРЕГУЛИРОВАТЬ СПОР ДО СУДА?</w:t>
            </w:r>
          </w:p>
        </w:tc>
      </w:tr>
      <w:tr w:rsidR="00011D62" w14:paraId="59EA372A" w14:textId="77777777" w:rsidTr="009471B6">
        <w:tc>
          <w:tcPr>
            <w:tcW w:w="5000" w:type="pct"/>
          </w:tcPr>
          <w:p w14:paraId="30F71476" w14:textId="77777777" w:rsidR="00F40E5B" w:rsidRPr="009471B6" w:rsidRDefault="009D4894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14:paraId="11D8BCD3" w14:textId="77777777" w:rsidR="00F40E5B" w:rsidRPr="009471B6" w:rsidRDefault="009D4894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В случае если страховщик не удовлетворил заявление (претензию), при этом размер требований не превышает 500 000,00</w:t>
            </w:r>
            <w:r w:rsidRPr="009471B6">
              <w:rPr>
                <w:rFonts w:ascii="Arial Narrow" w:hAnsi="Arial Narrow"/>
                <w:bCs/>
                <w:i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рублей, до обращения в суд необходимо обратиться к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уполномоченному по правам потребителей 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>финансов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ых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услуг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C7036B" w:rsidRPr="009471B6">
              <w:rPr>
                <w:rFonts w:ascii="Arial Narrow" w:hAnsi="Arial Narrow"/>
                <w:bCs/>
                <w:sz w:val="24"/>
                <w:szCs w:val="24"/>
              </w:rPr>
              <w:t>с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айт: </w:t>
            </w:r>
            <w:hyperlink r:id="rId9" w:history="1"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finombudsman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471B6" w:rsidRPr="009471B6">
              <w:rPr>
                <w:rStyle w:val="af0"/>
                <w:rFonts w:ascii="Arial Narrow" w:hAnsi="Arial Narrow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C7036B" w:rsidRPr="00EC3692">
              <w:rPr>
                <w:rFonts w:ascii="Arial Narrow" w:hAnsi="Arial Narrow"/>
                <w:bCs/>
                <w:sz w:val="24"/>
                <w:szCs w:val="24"/>
              </w:rPr>
              <w:t>а</w:t>
            </w:r>
            <w:r w:rsidRPr="00EC3692">
              <w:rPr>
                <w:rFonts w:ascii="Arial Narrow" w:hAnsi="Arial Narrow"/>
                <w:bCs/>
                <w:sz w:val="24"/>
                <w:szCs w:val="24"/>
              </w:rPr>
              <w:t>дрес: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119017, г. Москва, Старомонетный пер., дом 3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42D0A8D8" w14:textId="77777777" w:rsidR="005670A8" w:rsidRPr="009471B6" w:rsidRDefault="009D4894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Рассмотрение 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 xml:space="preserve">уполномоченным по правам потребителей </w:t>
            </w:r>
            <w:r w:rsidRPr="009471B6">
              <w:rPr>
                <w:rFonts w:ascii="Arial Narrow" w:hAnsi="Arial Narrow"/>
                <w:sz w:val="24"/>
                <w:szCs w:val="24"/>
              </w:rPr>
              <w:t>финансовы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>х услуг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обращения потребителя финансовых услуг осуществляется бесплатно.</w:t>
            </w:r>
          </w:p>
        </w:tc>
      </w:tr>
    </w:tbl>
    <w:p w14:paraId="09533827" w14:textId="77777777" w:rsidR="00C978D5" w:rsidRPr="009471B6" w:rsidRDefault="00C978D5" w:rsidP="009471B6">
      <w:pPr>
        <w:tabs>
          <w:tab w:val="left" w:pos="0"/>
        </w:tabs>
        <w:autoSpaceDE w:val="0"/>
        <w:autoSpaceDN w:val="0"/>
        <w:spacing w:after="0" w:line="240" w:lineRule="auto"/>
        <w:rPr>
          <w:rFonts w:ascii="Arial Narrow" w:eastAsia="Calibri" w:hAnsi="Arial Narrow"/>
          <w:sz w:val="24"/>
          <w:szCs w:val="24"/>
          <w:lang w:eastAsia="en-US"/>
        </w:rPr>
        <w:sectPr w:rsidR="00C978D5" w:rsidRPr="009471B6" w:rsidSect="008E7C69">
          <w:headerReference w:type="default" r:id="rId10"/>
          <w:footnotePr>
            <w:numRestart w:val="eachSect"/>
          </w:footnotePr>
          <w:pgSz w:w="11906" w:h="16838"/>
          <w:pgMar w:top="567" w:right="851" w:bottom="567" w:left="851" w:header="567" w:footer="567" w:gutter="0"/>
          <w:cols w:space="708"/>
          <w:titlePg/>
          <w:docGrid w:linePitch="360"/>
        </w:sectPr>
      </w:pPr>
    </w:p>
    <w:tbl>
      <w:tblPr>
        <w:tblStyle w:val="TableGrid0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421"/>
        <w:gridCol w:w="823"/>
        <w:gridCol w:w="2543"/>
      </w:tblGrid>
      <w:tr w:rsidR="00011D62" w14:paraId="2FA7CE63" w14:textId="77777777" w:rsidTr="003E23C6">
        <w:tc>
          <w:tcPr>
            <w:tcW w:w="3248" w:type="dxa"/>
            <w:tcBorders>
              <w:bottom w:val="single" w:sz="4" w:space="0" w:color="auto"/>
            </w:tcBorders>
          </w:tcPr>
          <w:p w14:paraId="589DE73D" w14:textId="14CB4DB2" w:rsidR="006C202D" w:rsidRPr="003E23C6" w:rsidRDefault="000E1B5A" w:rsidP="00124CF1">
            <w:pPr>
              <w:ind w:right="-57"/>
              <w:jc w:val="both"/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382E1C3D" wp14:editId="5BFE0F9F">
                  <wp:extent cx="1496291" cy="2742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resto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830" cy="28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bottom w:val="single" w:sz="4" w:space="0" w:color="auto"/>
              <w:right w:val="nil"/>
            </w:tcBorders>
          </w:tcPr>
          <w:p w14:paraId="3CBCFC68" w14:textId="77777777" w:rsidR="00F07C02" w:rsidRPr="003E23C6" w:rsidRDefault="009D4894" w:rsidP="00124CF1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Полис</w:t>
            </w:r>
            <w:r w:rsidR="001A7AE2"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комплексного страхования</w:t>
            </w:r>
            <w:r w:rsidR="001A7AE2"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92BF52D" w14:textId="122DA4BA" w:rsidR="00DE24A3" w:rsidRPr="003E23C6" w:rsidRDefault="009D4894" w:rsidP="00124CF1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«</w:t>
            </w:r>
            <w:r w:rsidR="000E1B5A" w:rsidRPr="000E1B5A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restore:care</w:t>
            </w: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»</w:t>
            </w:r>
          </w:p>
          <w:p w14:paraId="66699F8E" w14:textId="77777777" w:rsidR="006C202D" w:rsidRPr="003E23C6" w:rsidRDefault="009D4894" w:rsidP="00124CF1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№ </w:t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  <w:r w:rsidR="00331419"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3E23C6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от 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separate"/>
            </w:r>
            <w:r w:rsidRPr="003E23C6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 </w:t>
            </w:r>
            <w:r w:rsidRPr="003E23C6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дата заключения</w:t>
            </w:r>
            <w:r w:rsidRPr="003E23C6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 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end"/>
            </w:r>
          </w:p>
          <w:p w14:paraId="7D1AED1D" w14:textId="77777777" w:rsidR="006C202D" w:rsidRPr="003E23C6" w:rsidRDefault="006C202D" w:rsidP="00124CF1">
            <w:pPr>
              <w:spacing w:after="120"/>
              <w:ind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D076C45" w14:textId="77777777" w:rsidR="006C202D" w:rsidRPr="003E23C6" w:rsidRDefault="009D4894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Страховщик: </w:t>
            </w:r>
          </w:p>
          <w:p w14:paraId="70D15AEC" w14:textId="77777777" w:rsidR="006C202D" w:rsidRPr="003E23C6" w:rsidRDefault="009D4894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Страховое акционерное общество «ВСК»; </w:t>
            </w:r>
          </w:p>
          <w:p w14:paraId="2A99F0FE" w14:textId="77777777" w:rsidR="006C202D" w:rsidRPr="003E23C6" w:rsidRDefault="009D4894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ИНН 7710026574, ОГРН 1027700186062; </w:t>
            </w:r>
          </w:p>
          <w:p w14:paraId="6EBF116B" w14:textId="77777777" w:rsidR="006C202D" w:rsidRPr="003E23C6" w:rsidRDefault="009D4894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ул. Островная, 4, г. Москва 121552; </w:t>
            </w:r>
          </w:p>
          <w:p w14:paraId="330C2B36" w14:textId="77777777" w:rsidR="006C202D" w:rsidRPr="003E23C6" w:rsidRDefault="009D4894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тел.: +7 (495) 727 4444, </w:t>
            </w:r>
            <w:hyperlink r:id="rId12" w:history="1">
              <w:r w:rsidRPr="003E23C6">
                <w:rPr>
                  <w:rFonts w:asciiTheme="majorHAnsi" w:eastAsia="Times New Roman" w:hAnsiTheme="majorHAnsi" w:cstheme="majorHAnsi"/>
                  <w:bCs/>
                  <w:color w:val="0563C1" w:themeColor="hyperlink"/>
                  <w:sz w:val="18"/>
                  <w:szCs w:val="18"/>
                  <w:u w:val="single"/>
                </w:rPr>
                <w:t>info@vsk.ru</w:t>
              </w:r>
            </w:hyperlink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; </w:t>
            </w:r>
          </w:p>
          <w:p w14:paraId="74E27B79" w14:textId="77777777" w:rsidR="006C202D" w:rsidRPr="003E23C6" w:rsidRDefault="009D4894" w:rsidP="00124CF1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Лицензия Банка России СИ № 0621 от 11.09.2015</w:t>
            </w:r>
          </w:p>
        </w:tc>
      </w:tr>
      <w:tr w:rsidR="00011D62" w14:paraId="62AAB729" w14:textId="77777777" w:rsidTr="003E23C6">
        <w:tc>
          <w:tcPr>
            <w:tcW w:w="8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880" w14:textId="77777777" w:rsidR="003E23C6" w:rsidRPr="003E23C6" w:rsidRDefault="009D4894" w:rsidP="003E23C6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По условиям настоящего Полиса страховая премия оплачивается Страхователем после ознакомления с условиями страхования и Ключевым информационным документом (далее – КИД).</w:t>
            </w:r>
          </w:p>
          <w:p w14:paraId="10727CDB" w14:textId="77777777" w:rsidR="003E23C6" w:rsidRPr="003E23C6" w:rsidRDefault="009D4894" w:rsidP="003E23C6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3E23C6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Заключая договор страхования, Страхователь подтверждает, что ознакомлен с КИД перед заключением договора и удостоверяет факт получения экземпляра КИД. КИД дополнительно размещен по ссылке, доступ к которой возможен путем сканирования QR – кода.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5AF" w14:textId="745EA12A" w:rsidR="00065476" w:rsidRDefault="003D34D3" w:rsidP="00F26B87">
            <w:pPr>
              <w:ind w:left="-57" w:right="-57"/>
              <w:jc w:val="center"/>
              <w:rPr>
                <w:rFonts w:ascii="M.Video" w:eastAsia="M.Video" w:hAnsi="M.Video" w:cs="M.Video"/>
                <w:color w:val="000000"/>
                <w:sz w:val="18"/>
              </w:rPr>
            </w:pPr>
            <w:r>
              <w:object w:dxaOrig="2715" w:dyaOrig="2715" w14:anchorId="66B874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105pt" o:ole="">
                  <v:imagedata r:id="rId13" o:title=""/>
                </v:shape>
                <o:OLEObject Type="Embed" ProgID="PBrush" ShapeID="_x0000_i1025" DrawAspect="Content" ObjectID="_1812521260" r:id="rId14"/>
              </w:object>
            </w:r>
          </w:p>
          <w:p w14:paraId="30770FED" w14:textId="77777777" w:rsidR="00065476" w:rsidRPr="00065476" w:rsidRDefault="009D4894" w:rsidP="00F26B87">
            <w:pPr>
              <w:ind w:left="-57" w:right="-57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06547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QR-код для доступа к КИД</w:t>
            </w:r>
          </w:p>
        </w:tc>
      </w:tr>
      <w:tr w:rsidR="00011D62" w14:paraId="15B80BB4" w14:textId="77777777" w:rsidTr="00827EB1"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559" w14:textId="77777777" w:rsidR="00482ED3" w:rsidRDefault="009D4894" w:rsidP="00482ED3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Настоящий Полис (далее также - договор страхования) удостоверяет заключение договора страхования, при условии его акцепта в установленном в Полисе порядке, между Страховым акционерным обществом «ВСК» (далее — «Страховщик») и Страхователем на условиях Правил №216 Комплексные правила имущественного страхования в редакции действующей на дату заключения договора (далее — Правила 216), являющихся неотъемлемой частью Полиса.</w:t>
            </w:r>
          </w:p>
          <w:p w14:paraId="4EA57EEC" w14:textId="77777777" w:rsidR="00482ED3" w:rsidRDefault="009D4894" w:rsidP="00482ED3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Настоящий договор страхования заключается путем вручения Страховщиком Страхователю Полиса, подписанного Страховщиком, на основании устного заявления Страхователя. Страхователь дает согласие (совершает акцепт) на заключение договора страхования путем принятия Полиса и уплаты страховой премии. Страхователь, перед заключением договора страхования обязан ознакомиться с условиями страхования, нижеизложенными по тексту Полиса, а также Правилами страхования, размещенными на официальном сайте Страховщика в информационно-телекоммуникационной сети «Интернет» по ссылке: </w:t>
            </w:r>
            <w:hyperlink r:id="rId15" w:history="1">
              <w:r>
                <w:rPr>
                  <w:rFonts w:asciiTheme="majorHAnsi" w:eastAsia="M.Video" w:hAnsiTheme="majorHAnsi" w:cstheme="majorHAnsi"/>
                  <w:color w:val="0563C1" w:themeColor="hyperlink"/>
                  <w:spacing w:val="-4"/>
                  <w:sz w:val="18"/>
                  <w:szCs w:val="18"/>
                  <w:u w:val="single"/>
                </w:rPr>
                <w:t>https://www.vsk.ru/o-kompanii/dlya-kliyentov?t=pravila_i_tarifi_strahovaniya&amp;case=pravila</w:t>
              </w:r>
            </w:hyperlink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. Совершая акцепт Полиса, Страхователь удостоверяет факт ознакомления с условиями Полиса, Правилами страхования, выражает согласие на заключение договора на условиях Полиса и Правил страхования, а также подтверждает, факт вручения Правил путем их размещения на сайте Страховщика.</w:t>
            </w:r>
          </w:p>
          <w:p w14:paraId="3E030A89" w14:textId="77777777" w:rsidR="003E23C6" w:rsidRPr="003E23C6" w:rsidRDefault="009D4894" w:rsidP="00482ED3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Предусмотренное настоящим Полисом информирование Страхователя об условиях Правил, делает их обязательными для Страхователя (Выгодоприобретателя). Положения Правил страхования, применяются в части, не вступающей в противоречие с условиями настоящего Полиса. Страхователь вправе получить экземпляр Правил страхования в письменном виде в любом офисе Страховщика.</w:t>
            </w:r>
          </w:p>
        </w:tc>
      </w:tr>
    </w:tbl>
    <w:p w14:paraId="50A5BB60" w14:textId="77777777" w:rsidR="00B44DC8" w:rsidRPr="003E23C6" w:rsidRDefault="009D4894" w:rsidP="00B44DC8">
      <w:pPr>
        <w:spacing w:after="0" w:line="240" w:lineRule="auto"/>
        <w:ind w:left="12" w:right="79" w:hanging="6"/>
        <w:jc w:val="both"/>
        <w:rPr>
          <w:rFonts w:ascii="Calibri Light" w:eastAsia="M.Video" w:hAnsi="Calibri Light" w:cs="M.Video"/>
          <w:color w:val="000000"/>
          <w:spacing w:val="-6"/>
          <w:sz w:val="18"/>
          <w:szCs w:val="18"/>
        </w:rPr>
      </w:pPr>
      <w:r w:rsidRPr="003E23C6">
        <w:rPr>
          <w:rFonts w:ascii="Calibri Light" w:eastAsia="Times New Roman" w:hAnsi="Calibri Light" w:cs="Tahoma"/>
          <w:bCs/>
          <w:color w:val="000000"/>
          <w:spacing w:val="-4"/>
          <w:sz w:val="18"/>
          <w:szCs w:val="18"/>
        </w:rPr>
        <w:t xml:space="preserve"> </w:t>
      </w:r>
    </w:p>
    <w:tbl>
      <w:tblPr>
        <w:tblStyle w:val="TableGrid0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409"/>
        <w:gridCol w:w="2157"/>
        <w:gridCol w:w="123"/>
        <w:gridCol w:w="594"/>
        <w:gridCol w:w="231"/>
        <w:gridCol w:w="1134"/>
        <w:gridCol w:w="75"/>
        <w:gridCol w:w="472"/>
        <w:gridCol w:w="20"/>
        <w:gridCol w:w="992"/>
        <w:gridCol w:w="673"/>
        <w:gridCol w:w="2158"/>
      </w:tblGrid>
      <w:tr w:rsidR="00011D62" w14:paraId="6C406F4F" w14:textId="77777777" w:rsidTr="008F3722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3A8E" w14:textId="77777777" w:rsidR="00440049" w:rsidRPr="003E23C6" w:rsidRDefault="009D4894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Страхователь</w:t>
            </w:r>
          </w:p>
        </w:tc>
        <w:tc>
          <w:tcPr>
            <w:tcW w:w="43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5D038C" w14:textId="77777777" w:rsidR="00440049" w:rsidRPr="003E23C6" w:rsidRDefault="00440049" w:rsidP="001A7AE2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5DE0EA" w14:textId="77777777" w:rsidR="00440049" w:rsidRPr="003E23C6" w:rsidRDefault="009D4894" w:rsidP="001A7AE2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38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8A21D3" w14:textId="77777777" w:rsidR="00440049" w:rsidRPr="003E23C6" w:rsidRDefault="009D4894" w:rsidP="00440049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instrText xml:space="preserve"> FORMCHECKBOX </w:instrText>
            </w:r>
            <w:r w:rsidR="0084097F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r>
            <w:r w:rsidR="0084097F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end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Мужской    </w:t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instrText xml:space="preserve"> FORMCHECKBOX </w:instrText>
            </w:r>
            <w:r w:rsidR="0084097F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r>
            <w:r w:rsidR="0084097F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fldChar w:fldCharType="end"/>
            </w: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Женский</w:t>
            </w:r>
          </w:p>
        </w:tc>
      </w:tr>
      <w:tr w:rsidR="00011D62" w14:paraId="75251317" w14:textId="77777777" w:rsidTr="00F76E10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B0F26" w14:textId="77777777" w:rsidR="00440049" w:rsidRPr="003E23C6" w:rsidRDefault="009D4894" w:rsidP="00141C66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Паспортные данные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8122EA" w14:textId="77777777" w:rsidR="00440049" w:rsidRPr="003E23C6" w:rsidRDefault="00440049" w:rsidP="00440049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011D62" w14:paraId="1C56C14A" w14:textId="77777777" w:rsidTr="00F76E10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6061" w14:textId="77777777" w:rsidR="003E23C6" w:rsidRPr="003E23C6" w:rsidRDefault="009D4894" w:rsidP="003E23C6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7C39C8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Адрес места нахождения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303464" w14:textId="77777777" w:rsidR="003E23C6" w:rsidRPr="003E23C6" w:rsidRDefault="003E23C6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</w:tr>
      <w:tr w:rsidR="00011D62" w14:paraId="1098751F" w14:textId="77777777" w:rsidTr="007018F9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1E902" w14:textId="77777777" w:rsidR="003E23C6" w:rsidRPr="003E23C6" w:rsidRDefault="009D4894" w:rsidP="003E23C6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7C39C8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Дата рождения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94C340" w14:textId="77777777" w:rsidR="003E23C6" w:rsidRPr="003E23C6" w:rsidRDefault="003E23C6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1339B4" w14:textId="77777777" w:rsidR="003E23C6" w:rsidRPr="003E23C6" w:rsidRDefault="009D4894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Телефон</w:t>
            </w:r>
          </w:p>
        </w:tc>
        <w:tc>
          <w:tcPr>
            <w:tcW w:w="21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9984DD" w14:textId="77777777" w:rsidR="003E23C6" w:rsidRPr="003E23C6" w:rsidRDefault="003E23C6" w:rsidP="003E23C6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8AB6ED" w14:textId="77777777" w:rsidR="003E23C6" w:rsidRPr="00A4742C" w:rsidRDefault="009D4894" w:rsidP="00C4399E">
            <w:pPr>
              <w:ind w:left="8" w:right="-57" w:hanging="8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C4399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  <w:lang w:val="en-US"/>
              </w:rPr>
              <w:t>e-mail</w:t>
            </w:r>
          </w:p>
        </w:tc>
      </w:tr>
      <w:tr w:rsidR="00011D62" w14:paraId="23E32304" w14:textId="77777777" w:rsidTr="00123D0E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EF21" w14:textId="77777777" w:rsidR="00FF2ACF" w:rsidRPr="003E23C6" w:rsidRDefault="009D4894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Выгодоприобретатель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CFA468" w14:textId="77777777" w:rsidR="00CD6FFA" w:rsidRPr="003E23C6" w:rsidRDefault="009D4894" w:rsidP="00FF2A02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>
              <w:rPr>
                <w:rFonts w:ascii="Calibri Light" w:eastAsia="M.Video" w:hAnsi="Calibri Light" w:cs="Calibri Light"/>
                <w:bCs/>
                <w:color w:val="000000"/>
                <w:sz w:val="18"/>
                <w:szCs w:val="18"/>
              </w:rPr>
              <w:t>л</w:t>
            </w:r>
            <w:r w:rsidRPr="003E23C6">
              <w:rPr>
                <w:rFonts w:ascii="Calibri Light" w:eastAsia="M.Video" w:hAnsi="Calibri Light" w:cs="Calibri Light"/>
                <w:bCs/>
                <w:color w:val="000000"/>
                <w:sz w:val="18"/>
                <w:szCs w:val="18"/>
              </w:rPr>
              <w:t>ицо</w:t>
            </w:r>
            <w:r w:rsidR="00FF2A02" w:rsidRPr="003E23C6">
              <w:rPr>
                <w:rFonts w:ascii="Calibri Light" w:eastAsia="M.Video" w:hAnsi="Calibri Light" w:cs="Calibri Light"/>
                <w:bCs/>
                <w:color w:val="000000"/>
                <w:sz w:val="18"/>
                <w:szCs w:val="18"/>
              </w:rPr>
              <w:t>, имеющее основанный на законе или договоре интерес в сохранении имущества (</w:t>
            </w:r>
            <w:r w:rsidR="00FF2A02" w:rsidRPr="003E23C6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>с</w:t>
            </w:r>
            <w:r w:rsidR="00FF2A02" w:rsidRPr="003E23C6"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  <w:t>трахование «За счет кого следует»</w:t>
            </w:r>
            <w:r w:rsidR="00FF2A02" w:rsidRPr="003E23C6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>)</w:t>
            </w:r>
          </w:p>
        </w:tc>
      </w:tr>
      <w:tr w:rsidR="00011D62" w14:paraId="3A64CAAA" w14:textId="77777777" w:rsidTr="00123D0E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263F" w14:textId="77777777" w:rsidR="00FF2ACF" w:rsidRPr="003E23C6" w:rsidRDefault="009D4894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Территория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9F17E6" w14:textId="77777777" w:rsidR="00FF2ACF" w:rsidRPr="003E23C6" w:rsidRDefault="009D4894" w:rsidP="00FF2ACF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Весь мир</w:t>
            </w:r>
          </w:p>
        </w:tc>
      </w:tr>
      <w:tr w:rsidR="00011D62" w14:paraId="2881137E" w14:textId="77777777" w:rsidTr="00123D0E">
        <w:tc>
          <w:tcPr>
            <w:tcW w:w="240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7BFBC1E" w14:textId="77777777" w:rsidR="00CD6FFA" w:rsidRPr="003E23C6" w:rsidRDefault="009D4894" w:rsidP="00E85DA7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Объект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A09501" w14:textId="77777777" w:rsidR="00CD6FFA" w:rsidRPr="003E23C6" w:rsidRDefault="009D4894" w:rsidP="00F23293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Застрахованным имуществом является:</w:t>
            </w:r>
          </w:p>
        </w:tc>
      </w:tr>
      <w:tr w:rsidR="00011D62" w14:paraId="1217C1FF" w14:textId="77777777" w:rsidTr="00123D0E">
        <w:tc>
          <w:tcPr>
            <w:tcW w:w="2409" w:type="dxa"/>
            <w:vMerge/>
            <w:tcBorders>
              <w:right w:val="single" w:sz="2" w:space="0" w:color="auto"/>
            </w:tcBorders>
            <w:vAlign w:val="center"/>
          </w:tcPr>
          <w:p w14:paraId="7AD5913A" w14:textId="77777777" w:rsidR="00CD6FFA" w:rsidRPr="003E23C6" w:rsidRDefault="00CD6FFA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50B5" w14:textId="77777777" w:rsidR="00CD6FFA" w:rsidRPr="003E23C6" w:rsidRDefault="009D4894" w:rsidP="00457B76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Наименование</w:t>
            </w:r>
          </w:p>
        </w:tc>
        <w:tc>
          <w:tcPr>
            <w:tcW w:w="25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2CA8" w14:textId="77777777" w:rsidR="00CD6FFA" w:rsidRPr="003E23C6" w:rsidRDefault="009D4894" w:rsidP="00457B76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Марка/модель</w:t>
            </w:r>
          </w:p>
        </w:tc>
        <w:tc>
          <w:tcPr>
            <w:tcW w:w="3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9A82172" w14:textId="77777777" w:rsidR="00CD6FFA" w:rsidRPr="003E23C6" w:rsidRDefault="009D4894" w:rsidP="00457B76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Серийный номер</w:t>
            </w:r>
            <w:r w:rsidR="003E4D19"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 xml:space="preserve"> (</w:t>
            </w:r>
            <w:r w:rsidR="003E4D19"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="003E4D19"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)</w:t>
            </w:r>
          </w:p>
        </w:tc>
      </w:tr>
      <w:tr w:rsidR="00011D62" w14:paraId="42E401F3" w14:textId="77777777" w:rsidTr="00123D0E">
        <w:tc>
          <w:tcPr>
            <w:tcW w:w="2409" w:type="dxa"/>
            <w:vMerge/>
            <w:tcBorders>
              <w:right w:val="single" w:sz="2" w:space="0" w:color="auto"/>
            </w:tcBorders>
          </w:tcPr>
          <w:p w14:paraId="347A143A" w14:textId="77777777" w:rsidR="00CD6FFA" w:rsidRPr="003E23C6" w:rsidRDefault="00CD6FFA" w:rsidP="00FF2ACF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6BE93" w14:textId="77777777" w:rsidR="00CD6FFA" w:rsidRPr="003E23C6" w:rsidRDefault="009D4894" w:rsidP="003E4D19">
            <w:pPr>
              <w:ind w:left="-57" w:right="-57"/>
              <w:jc w:val="center"/>
              <w:rPr>
                <w:rFonts w:ascii="Calibri Light" w:eastAsia="M.Video" w:hAnsi="Calibri Light" w:cs="M.Video"/>
                <w:i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наименование товара</w:t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EE82" w14:textId="77777777" w:rsidR="00CD6FFA" w:rsidRPr="003E23C6" w:rsidRDefault="009D4894" w:rsidP="003E4D19">
            <w:pPr>
              <w:ind w:left="-57" w:right="-57"/>
              <w:jc w:val="center"/>
              <w:rPr>
                <w:rFonts w:ascii="Calibri Light" w:eastAsia="M.Video" w:hAnsi="Calibri Light" w:cs="M.Video"/>
                <w:i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марка/модель товара</w:t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2FDAA7" w14:textId="77777777" w:rsidR="00CD6FFA" w:rsidRPr="003E23C6" w:rsidRDefault="009D4894" w:rsidP="003E4D19">
            <w:pPr>
              <w:ind w:left="-57" w:right="-57"/>
              <w:jc w:val="center"/>
              <w:rPr>
                <w:rFonts w:ascii="Calibri Light" w:eastAsia="M.Video" w:hAnsi="Calibri Light" w:cs="M.Video"/>
                <w:i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="003E4D19"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 xml:space="preserve"> товара</w:t>
            </w:r>
            <w:r w:rsidRPr="003E23C6">
              <w:rPr>
                <w:rFonts w:ascii="Calibri Light" w:eastAsia="Times New Roman" w:hAnsi="Calibri Light" w:cs="Tahoma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011D62" w14:paraId="7ED38810" w14:textId="77777777" w:rsidTr="003E23C6">
        <w:trPr>
          <w:trHeight w:val="227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5FCC49" w14:textId="77777777" w:rsidR="004A17AF" w:rsidRPr="003E23C6" w:rsidRDefault="009D4894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Страховые риски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E2CCD08" w14:textId="77777777" w:rsidR="004A17AF" w:rsidRPr="003E23C6" w:rsidRDefault="009D4894" w:rsidP="00826ECA">
            <w:pPr>
              <w:ind w:left="-57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Страховая сумма, руб.</w:t>
            </w:r>
          </w:p>
        </w:tc>
        <w:tc>
          <w:tcPr>
            <w:tcW w:w="283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7C294CE" w14:textId="77777777" w:rsidR="004A17AF" w:rsidRPr="003E23C6" w:rsidRDefault="009D4894" w:rsidP="003601F5">
            <w:pPr>
              <w:ind w:left="-113" w:right="-57"/>
              <w:jc w:val="center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Страховая премия, руб.</w:t>
            </w:r>
          </w:p>
        </w:tc>
      </w:tr>
      <w:tr w:rsidR="00011D62" w14:paraId="47594D44" w14:textId="77777777" w:rsidTr="003E23C6">
        <w:trPr>
          <w:trHeight w:val="93"/>
        </w:trPr>
        <w:tc>
          <w:tcPr>
            <w:tcW w:w="551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417B6F1" w14:textId="14F11BDB" w:rsidR="00814137" w:rsidRPr="003E23C6" w:rsidRDefault="009D4894" w:rsidP="0009622B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>Внешнее механическое воздействие</w:t>
            </w:r>
            <w:r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</w:tcBorders>
            <w:vAlign w:val="center"/>
          </w:tcPr>
          <w:p w14:paraId="6CD1E908" w14:textId="77777777" w:rsidR="00814137" w:rsidRPr="003E23C6" w:rsidRDefault="009D4894" w:rsidP="00814137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831" w:type="dxa"/>
            <w:gridSpan w:val="2"/>
            <w:tcBorders>
              <w:top w:val="single" w:sz="2" w:space="0" w:color="auto"/>
            </w:tcBorders>
            <w:vAlign w:val="center"/>
          </w:tcPr>
          <w:p w14:paraId="4BE5BB8F" w14:textId="77777777" w:rsidR="00814137" w:rsidRPr="003E23C6" w:rsidRDefault="009D4894" w:rsidP="00814137">
            <w:pPr>
              <w:ind w:left="-57" w:right="-57"/>
              <w:jc w:val="center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3E23C6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011D62" w14:paraId="6BA51A5F" w14:textId="77777777" w:rsidTr="00925C80">
        <w:tc>
          <w:tcPr>
            <w:tcW w:w="6648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0E42" w14:textId="77777777" w:rsidR="00814137" w:rsidRPr="002C35F9" w:rsidRDefault="009D4894" w:rsidP="00814137">
            <w:pPr>
              <w:ind w:left="-57" w:right="-57"/>
              <w:jc w:val="both"/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</w:pPr>
            <w:r w:rsidRPr="002C35F9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Дата оплаты страховой премии:</w:t>
            </w:r>
            <w:r w:rsidRPr="002C35F9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указана в документе, подтверждающем оплату страховой премии</w:t>
            </w:r>
          </w:p>
        </w:tc>
        <w:tc>
          <w:tcPr>
            <w:tcW w:w="43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8DCAAD" w14:textId="77777777" w:rsidR="00814137" w:rsidRPr="002C35F9" w:rsidRDefault="009D4894" w:rsidP="00814137">
            <w:pPr>
              <w:ind w:left="-57" w:right="-57"/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2C35F9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Порядок оплаты страховой премии:</w:t>
            </w:r>
            <w:r w:rsidRPr="002C35F9">
              <w:rPr>
                <w:rFonts w:ascii="Calibri Light" w:eastAsia="M.Video" w:hAnsi="Calibri Light" w:cs="M.Video"/>
                <w:color w:val="000000"/>
                <w:spacing w:val="-4"/>
                <w:sz w:val="18"/>
                <w:szCs w:val="18"/>
              </w:rPr>
              <w:t xml:space="preserve"> Единовременно</w:t>
            </w:r>
          </w:p>
        </w:tc>
      </w:tr>
      <w:tr w:rsidR="00011D62" w14:paraId="4B53902E" w14:textId="77777777" w:rsidTr="0029758F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1B250" w14:textId="77777777" w:rsidR="00814137" w:rsidRPr="002C35F9" w:rsidRDefault="009D4894" w:rsidP="00814137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2C35F9"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  <w:t>Срок действия договора страхования</w:t>
            </w:r>
          </w:p>
        </w:tc>
        <w:tc>
          <w:tcPr>
            <w:tcW w:w="86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526E05" w14:textId="34B27534" w:rsidR="00814137" w:rsidRPr="002C35F9" w:rsidRDefault="00CF69CD" w:rsidP="00CF69CD">
            <w:pPr>
              <w:ind w:right="-57"/>
              <w:jc w:val="both"/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  </w:t>
            </w:r>
            <w:r w:rsidR="009D4894" w:rsidRPr="002C35F9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="009D4894" w:rsidRPr="00CF69CD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  <w:highlight w:val="cyan"/>
              </w:rPr>
              <w:t>месяцев,</w:t>
            </w:r>
            <w:r w:rsidR="009D4894" w:rsidRPr="002C35F9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 xml:space="preserve"> с даты вступления Договора страхования в силу. Договор страхования (полис) вступает в силу </w:t>
            </w:r>
            <w:r w:rsidR="00957C10" w:rsidRPr="000815C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–</w:t>
            </w:r>
            <w:r w:rsidR="00957C1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9D4894" w:rsidRPr="002C35F9">
              <w:rPr>
                <w:rFonts w:ascii="Calibri Light" w:eastAsia="Times New Roman" w:hAnsi="Calibri Light" w:cs="Tahoma"/>
                <w:bCs/>
                <w:color w:val="000000"/>
                <w:spacing w:val="-4"/>
                <w:sz w:val="18"/>
                <w:szCs w:val="18"/>
              </w:rPr>
              <w:t>с 00 часов 00 минут 16 (шестнадцатого) календарного дня, следующего за днем оплаты страховой премии (включая день оплаты).</w:t>
            </w:r>
          </w:p>
        </w:tc>
      </w:tr>
      <w:tr w:rsidR="00011D62" w14:paraId="46D776C6" w14:textId="77777777" w:rsidTr="00710320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CF10CC" w14:textId="77777777" w:rsidR="00814137" w:rsidRPr="00D153E6" w:rsidRDefault="009D4894" w:rsidP="00814137">
            <w:pPr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Особые условия страхования</w:t>
            </w:r>
          </w:p>
          <w:p w14:paraId="25C44504" w14:textId="375B9240" w:rsidR="0009622B" w:rsidRPr="0009622B" w:rsidRDefault="009D4894" w:rsidP="0009622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1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</w:t>
            </w:r>
            <w:r w:rsid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Страховым случаем </w:t>
            </w:r>
            <w:r w:rsidR="0009622B" w:rsidRP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по риску «Внешнее механическое воздействие»</w:t>
            </w:r>
            <w:r w:rsid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является</w:t>
            </w:r>
            <w:r w:rsidR="0009622B" w:rsidRP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="0009622B" w:rsidRPr="000962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–</w:t>
            </w:r>
            <w:r w:rsidR="0009622B" w:rsidRP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повреждение, утрата (гибель) застрахованного имущества</w:t>
            </w:r>
            <w:r w:rsidR="00957C10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="0009622B" w:rsidRP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в результате механико-физического воздействия твердого предмета(-ов) на поверхность застрахованного имущества, произошедших по причине его падения или удара по нему.</w:t>
            </w:r>
          </w:p>
          <w:p w14:paraId="75987B4C" w14:textId="77777777" w:rsidR="0009622B" w:rsidRDefault="0009622B" w:rsidP="0081413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1.1. Страховые риски трактуются в соответствии с условиями Полиса.</w:t>
            </w:r>
          </w:p>
          <w:p w14:paraId="75BF126F" w14:textId="5652EF41" w:rsidR="00814137" w:rsidRPr="00781FFA" w:rsidRDefault="0009622B" w:rsidP="0081413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1.2. </w:t>
            </w:r>
            <w:r w:rsidR="009D4894" w:rsidRPr="0052307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Существенным условием Договора считается, что страхование распространяется на новое движимое имущество, которое приобретено в день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заключения</w:t>
            </w:r>
            <w:r w:rsidRPr="0052307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="009D4894" w:rsidRPr="0052307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к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</w:t>
            </w:r>
            <w:r w:rsidR="009D4894" w:rsidRPr="00523071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оговору страхования</w:t>
            </w:r>
            <w:r w:rsidR="009D4894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.</w:t>
            </w:r>
            <w:r w:rsidR="001E746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Страховая премия оплачиватеся единовременно.</w:t>
            </w:r>
          </w:p>
          <w:p w14:paraId="3E332808" w14:textId="77777777" w:rsidR="00814137" w:rsidRPr="006A054E" w:rsidRDefault="009D4894" w:rsidP="0081413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2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6A054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Не принимается на страхование и не является застрахованным по договору страхования имущество бывшее в употреблении, а также: интерфейсные кабели и комплекты для передачи данных; аксессуары к мобильным телефонам, ноутбукам и планшетным компьютерам, бытовой и офисной технике, электронике и т.п; комплекты громкой связи, сетевые зарядные устройства, беспроводные устройства Bluetooth; автомобильные и настольные зарядные устройства, аккумуляторных батарей; расходные материалы к электронике и т.п.</w:t>
            </w:r>
          </w:p>
          <w:p w14:paraId="4B93908D" w14:textId="3714C49F" w:rsidR="00814137" w:rsidRDefault="009D4894" w:rsidP="0081413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3. 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Страховщик не производит страховую выплату по основаниям, предусмотренным п.п. 4.2., 4.4. - 4.6. Правил 216, </w:t>
            </w:r>
            <w:r w:rsid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а также по основаниям, указанным </w:t>
            </w:r>
            <w:r w:rsidR="009A675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в </w:t>
            </w:r>
            <w:r w:rsidR="0009622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настоящем Полисе, 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производительности; обстоятельств неизвестных Страхователю (Выгодоприобретателю);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771D3C4C" w14:textId="77777777" w:rsidR="0009622B" w:rsidRDefault="0009622B" w:rsidP="0009622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lastRenderedPageBreak/>
              <w:t>3.1. Не является страховым случаем по риску «Внешнее механическое воздействие»:</w:t>
            </w:r>
          </w:p>
          <w:p w14:paraId="379F2FF6" w14:textId="77777777" w:rsidR="0009622B" w:rsidRDefault="0009622B" w:rsidP="0009622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3.1.1. </w:t>
            </w:r>
            <w:r w:rsidRPr="005727A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возникновение исключительно косметических повреждений застрахованного имущества (царапины, сколы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, потертости и т.п.</w:t>
            </w:r>
            <w:r w:rsidRPr="005727A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), не влияющих на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его</w:t>
            </w:r>
            <w:r w:rsidRPr="005727A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работоспособность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;</w:t>
            </w:r>
          </w:p>
          <w:p w14:paraId="20DD5AD7" w14:textId="3D51B96A" w:rsidR="0009622B" w:rsidRPr="00977558" w:rsidRDefault="0009622B" w:rsidP="0009622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977558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3.1.</w:t>
            </w:r>
            <w:r w:rsidR="00957C10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2</w:t>
            </w:r>
            <w:r w:rsidRPr="00977558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повреждение, утрата (гибель) застрахованного имущества вследствие: </w:t>
            </w:r>
            <w:r w:rsidRPr="008A0187"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  <w:t xml:space="preserve">воздействия высокой температуры; взрыва; природных явлений;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  <w:t>кра</w:t>
            </w:r>
            <w:r w:rsidRPr="008A0187"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  <w:t>жи, грабежа, разбоя, террористического акта, хулиганства; падения на поверхность застрахованного имущества любых предметов; дорожно-транспортн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  <w:t>о</w:t>
            </w:r>
            <w:r w:rsidRPr="008A0187"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  <w:t>го происшествия; воздействия электроэнергии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  <w:t>.</w:t>
            </w:r>
          </w:p>
          <w:p w14:paraId="66F2B4F5" w14:textId="19CE6155" w:rsidR="00814137" w:rsidRPr="00781FFA" w:rsidRDefault="009D4894" w:rsidP="0081413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4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Страхователь вправе отказаться от Полиса в любое время. Если заявление об отказе от договора поступило в течение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15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непредоставлением,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</w:t>
            </w:r>
          </w:p>
          <w:p w14:paraId="08150674" w14:textId="77777777" w:rsidR="00814137" w:rsidRPr="00781FFA" w:rsidRDefault="009D4894" w:rsidP="0081413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5</w:t>
            </w: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Для производства страховой выплаты Страхователь (Выгодоприобретатель) предоставляет Страховщику документы, перечисленные в п.п. 11.3., 11.5.</w:t>
            </w:r>
            <w:r w:rsidR="00FC1BC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8.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3E23C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Правил 216.</w:t>
            </w:r>
          </w:p>
          <w:p w14:paraId="266E2AA1" w14:textId="2327B4EB" w:rsidR="0082351B" w:rsidRPr="003D34D3" w:rsidRDefault="009D4894" w:rsidP="0082351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D34D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6. </w:t>
            </w:r>
            <w:r w:rsidR="0082351B" w:rsidRPr="003D34D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Страховая выплата по страхованию имущества осуществляется по выбору клиента − в денежной или в натуральной форме (путем организации и оплаты ремонта, либо замены имущества на аналогичное) в соответствии с условиями п. 12.7 Правил 216 и с учетом особенностей, установленных настоящим Полисом.</w:t>
            </w:r>
          </w:p>
          <w:p w14:paraId="6B66215A" w14:textId="455472AA" w:rsidR="0082351B" w:rsidRPr="003D34D3" w:rsidRDefault="0082351B" w:rsidP="0082351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D34D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6.1. По договору страхования устанавливаются безусловные франшизы при наступлении страхового случая, которые применяются в следующем порядке: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26"/>
              <w:gridCol w:w="2102"/>
              <w:gridCol w:w="2422"/>
              <w:gridCol w:w="2431"/>
              <w:gridCol w:w="2431"/>
            </w:tblGrid>
            <w:tr w:rsidR="0082351B" w:rsidRPr="003D34D3" w14:paraId="6552B7E6" w14:textId="77777777" w:rsidTr="005374A0">
              <w:tc>
                <w:tcPr>
                  <w:tcW w:w="660" w:type="pct"/>
                </w:tcPr>
                <w:p w14:paraId="42BC148D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b/>
                      <w:sz w:val="18"/>
                      <w:szCs w:val="18"/>
                    </w:rPr>
                    <w:t>Безусловная франшиза (в % от страховой суммы):</w:t>
                  </w:r>
                </w:p>
              </w:tc>
              <w:tc>
                <w:tcPr>
                  <w:tcW w:w="972" w:type="pct"/>
                </w:tcPr>
                <w:p w14:paraId="446D2F40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b/>
                      <w:sz w:val="18"/>
                      <w:szCs w:val="18"/>
                    </w:rPr>
                    <w:t>Застрахованное имущество повреждено (полная гибель не наступила):</w:t>
                  </w:r>
                </w:p>
              </w:tc>
              <w:tc>
                <w:tcPr>
                  <w:tcW w:w="1120" w:type="pct"/>
                </w:tcPr>
                <w:p w14:paraId="2BBA95C6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b/>
                      <w:sz w:val="18"/>
                      <w:szCs w:val="18"/>
                    </w:rPr>
                    <w:t>Наступила полная гибель застрахованного имущества и годные остатки переданы в собственность Страховщику:</w:t>
                  </w:r>
                </w:p>
              </w:tc>
              <w:tc>
                <w:tcPr>
                  <w:tcW w:w="1124" w:type="pct"/>
                </w:tcPr>
                <w:p w14:paraId="30109982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b/>
                      <w:sz w:val="18"/>
                      <w:szCs w:val="18"/>
                    </w:rPr>
                    <w:t>Наступила полная гибель застрахованного имущества и годные остатки не переданы в собственность Страховщику:</w:t>
                  </w:r>
                </w:p>
              </w:tc>
              <w:tc>
                <w:tcPr>
                  <w:tcW w:w="1124" w:type="pct"/>
                </w:tcPr>
                <w:p w14:paraId="07DDDC22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b/>
                      <w:sz w:val="18"/>
                      <w:szCs w:val="18"/>
                    </w:rPr>
                    <w:t>Наступила полная гибель застрахованного имущества и годные остатки отсутствуют</w:t>
                  </w:r>
                </w:p>
              </w:tc>
            </w:tr>
            <w:tr w:rsidR="0082351B" w:rsidRPr="003D34D3" w14:paraId="327BFC2E" w14:textId="77777777" w:rsidTr="005374A0">
              <w:tc>
                <w:tcPr>
                  <w:tcW w:w="660" w:type="pct"/>
                </w:tcPr>
                <w:p w14:paraId="3165F18F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10%</w:t>
                  </w:r>
                </w:p>
              </w:tc>
              <w:tc>
                <w:tcPr>
                  <w:tcW w:w="972" w:type="pct"/>
                </w:tcPr>
                <w:p w14:paraId="2EF0D038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Применяется</w:t>
                  </w:r>
                </w:p>
              </w:tc>
              <w:tc>
                <w:tcPr>
                  <w:tcW w:w="1120" w:type="pct"/>
                </w:tcPr>
                <w:p w14:paraId="6770C2F1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Применяется</w:t>
                  </w:r>
                </w:p>
              </w:tc>
              <w:tc>
                <w:tcPr>
                  <w:tcW w:w="1124" w:type="pct"/>
                </w:tcPr>
                <w:p w14:paraId="6BF38625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Не применяется</w:t>
                  </w:r>
                </w:p>
              </w:tc>
              <w:tc>
                <w:tcPr>
                  <w:tcW w:w="1124" w:type="pct"/>
                </w:tcPr>
                <w:p w14:paraId="786E172C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Применяется</w:t>
                  </w:r>
                </w:p>
              </w:tc>
            </w:tr>
            <w:tr w:rsidR="0082351B" w:rsidRPr="003D34D3" w14:paraId="61951D5F" w14:textId="77777777" w:rsidTr="005374A0">
              <w:tc>
                <w:tcPr>
                  <w:tcW w:w="660" w:type="pct"/>
                </w:tcPr>
                <w:p w14:paraId="59863AAA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30%</w:t>
                  </w:r>
                </w:p>
              </w:tc>
              <w:tc>
                <w:tcPr>
                  <w:tcW w:w="972" w:type="pct"/>
                </w:tcPr>
                <w:p w14:paraId="0D857051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Не применяется</w:t>
                  </w:r>
                </w:p>
              </w:tc>
              <w:tc>
                <w:tcPr>
                  <w:tcW w:w="1120" w:type="pct"/>
                </w:tcPr>
                <w:p w14:paraId="53327DC2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Не применяется</w:t>
                  </w:r>
                </w:p>
              </w:tc>
              <w:tc>
                <w:tcPr>
                  <w:tcW w:w="1124" w:type="pct"/>
                </w:tcPr>
                <w:p w14:paraId="530F6D5E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Применяется</w:t>
                  </w:r>
                </w:p>
              </w:tc>
              <w:tc>
                <w:tcPr>
                  <w:tcW w:w="1124" w:type="pct"/>
                </w:tcPr>
                <w:p w14:paraId="11E38C96" w14:textId="77777777" w:rsidR="0082351B" w:rsidRPr="003D34D3" w:rsidRDefault="0082351B" w:rsidP="0082351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3D34D3">
                    <w:rPr>
                      <w:rFonts w:ascii="Arial Narrow" w:hAnsi="Arial Narrow"/>
                      <w:sz w:val="18"/>
                      <w:szCs w:val="18"/>
                    </w:rPr>
                    <w:t>Не применяется</w:t>
                  </w:r>
                </w:p>
              </w:tc>
            </w:tr>
          </w:tbl>
          <w:p w14:paraId="3094BF45" w14:textId="53BFAEAF" w:rsidR="0082351B" w:rsidRPr="003D34D3" w:rsidRDefault="0082351B" w:rsidP="0082351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D34D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6.2. Вычет из страховой выплаты стоимости годных остатков при полной гибели застрахованного имущества не производится. </w:t>
            </w:r>
          </w:p>
          <w:p w14:paraId="557A9A46" w14:textId="7B9D61FD" w:rsidR="0082351B" w:rsidRPr="003D34D3" w:rsidRDefault="0082351B" w:rsidP="0082351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D34D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6.3. При осуществлении страхового возмещения в натуральной форме, Страхователь (Выгодоприобретатель) оплачивает безусловную франшизу на основании требования, предъявленного Страховщиком или сервисной компанией Страховщика, в том числе выраженного в виде направленного счета на оплату, в течение 5 рабочих дней с даты получения требования. Требование об оплате франшизы предъявляется в течение 5 рабочих дней после даты принятия Страховщиком решения по заявленному событию. </w:t>
            </w:r>
          </w:p>
          <w:p w14:paraId="29A555C0" w14:textId="25D41F64" w:rsidR="00814137" w:rsidRPr="00F05FC6" w:rsidRDefault="0082351B" w:rsidP="0082351B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D34D3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6.4. Срок на производство страхового возмещения в натуральной форме составляет 30 календарных дней с даты передачи застрахованного имущества Страховщику и оплаты безусловной франшизы в размере, установленном Полисом.</w:t>
            </w:r>
          </w:p>
        </w:tc>
      </w:tr>
      <w:tr w:rsidR="00011D62" w14:paraId="4D12D5A3" w14:textId="77777777" w:rsidTr="00123D0E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52F46378" w14:textId="77777777" w:rsidR="00814137" w:rsidRPr="00381515" w:rsidRDefault="009D4894" w:rsidP="00814137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lastRenderedPageBreak/>
              <w:t xml:space="preserve">Оплачивая страховую премию,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«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О персональных данных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»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предоставляет собственное согласие на обработку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</w:t>
            </w:r>
          </w:p>
          <w:p w14:paraId="0498CEC2" w14:textId="77777777" w:rsidR="00814137" w:rsidRDefault="009D4894" w:rsidP="00814137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Согласие дается на обработку следующих предоставленных персональных данных: фамилия, имя, отчество; дата рождения; номер телефона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 xml:space="preserve">, 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  <w:lang w:val="en-US"/>
              </w:rPr>
              <w:t>E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>-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  <w:lang w:val="en-US"/>
              </w:rPr>
              <w:t>mail</w:t>
            </w:r>
            <w:r w:rsidRPr="00381515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>, пол, адрес регистрации, паспортные данные</w:t>
            </w:r>
            <w:r w:rsidRPr="00381515">
              <w:rPr>
                <w:rFonts w:asciiTheme="majorHAnsi" w:eastAsia="M.Video" w:hAnsiTheme="majorHAnsi" w:cstheme="majorHAnsi"/>
                <w:bCs/>
                <w:i/>
                <w:i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Страховщик вправе осуществлять все необходимые действия с персональными данными, предусмотренные п. 3 ст. 3 Федерального закона от 27.07.2006 № 152-ФЗ 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«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О персональных данных</w:t>
            </w:r>
            <w:r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»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</w:t>
            </w:r>
            <w:r w:rsidRPr="00781FFA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срока действия договора и в течение 5 (пяти) лет с даты окончания срока действия</w:t>
            </w:r>
            <w:r w:rsidRPr="00381515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      </w:r>
          </w:p>
          <w:p w14:paraId="7540ABFC" w14:textId="77777777" w:rsidR="00814137" w:rsidRPr="003E23C6" w:rsidRDefault="009D4894" w:rsidP="00814137">
            <w:pPr>
              <w:jc w:val="both"/>
              <w:rPr>
                <w:rFonts w:ascii="Calibri Light" w:eastAsia="M.Video" w:hAnsi="Calibri Light" w:cs="M.Video"/>
                <w:bCs/>
                <w:color w:val="000000"/>
                <w:spacing w:val="-4"/>
                <w:sz w:val="18"/>
                <w:szCs w:val="18"/>
              </w:rPr>
            </w:pPr>
            <w:r w:rsidRPr="00781FFA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Обязательно сохраните чек, подтверждающий оплату договора страхования и застрахованного имущества.</w:t>
            </w:r>
          </w:p>
        </w:tc>
      </w:tr>
      <w:tr w:rsidR="00011D62" w14:paraId="562DF2C2" w14:textId="77777777" w:rsidTr="00123D0E">
        <w:tc>
          <w:tcPr>
            <w:tcW w:w="11038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669AA80D" w14:textId="77777777" w:rsidR="00814137" w:rsidRPr="003E23C6" w:rsidRDefault="009D4894" w:rsidP="00814137">
            <w:pPr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Приложения: 1. </w:t>
            </w:r>
            <w:r w:rsidRPr="00781FFA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Чек, подтверждающий оплату договора страхования и застрахованного имущества.</w:t>
            </w:r>
          </w:p>
        </w:tc>
      </w:tr>
      <w:tr w:rsidR="0082351B" w14:paraId="76F52420" w14:textId="77777777" w:rsidTr="00726841">
        <w:tc>
          <w:tcPr>
            <w:tcW w:w="5283" w:type="dxa"/>
            <w:gridSpan w:val="4"/>
            <w:vMerge w:val="restart"/>
            <w:tcBorders>
              <w:right w:val="nil"/>
            </w:tcBorders>
          </w:tcPr>
          <w:p w14:paraId="3BC6D5DE" w14:textId="77777777" w:rsidR="0082351B" w:rsidRPr="003E23C6" w:rsidRDefault="0082351B" w:rsidP="0082351B">
            <w:pPr>
              <w:jc w:val="both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81515"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 xml:space="preserve">Сторонами </w:t>
            </w:r>
            <w:r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381515"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 xml:space="preserve">оговора страхования, руководствуясь ч.2 ст.160 Гражданского кодекса Российской Федерации, достигнуто соглашение сторон о допустимости использования факсимильного воспроизведения подписей и оттисков печатей Страховщика с помощью средств копирования в настоящем Полисе. Использование подобного или любого другого аналога подписи, а также печати в документах изменяющих или прекращающих </w:t>
            </w:r>
            <w:r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д</w:t>
            </w:r>
            <w:r w:rsidRPr="00381515">
              <w:rPr>
                <w:rFonts w:asciiTheme="majorHAnsi" w:eastAsia="M.Video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оговор не допускается – такие документы рассматриваются сторонами как не имеющие юридической силы.</w:t>
            </w:r>
          </w:p>
        </w:tc>
        <w:tc>
          <w:tcPr>
            <w:tcW w:w="5755" w:type="dxa"/>
            <w:gridSpan w:val="8"/>
            <w:tcBorders>
              <w:left w:val="nil"/>
              <w:bottom w:val="nil"/>
              <w:right w:val="single" w:sz="2" w:space="0" w:color="auto"/>
            </w:tcBorders>
          </w:tcPr>
          <w:p w14:paraId="560773DF" w14:textId="0127A90E" w:rsidR="0082351B" w:rsidRPr="003D34D3" w:rsidRDefault="0082351B" w:rsidP="0082351B">
            <w:pPr>
              <w:jc w:val="right"/>
              <w:rPr>
                <w:rFonts w:ascii="Calibri Light" w:eastAsia="M.Video" w:hAnsi="Calibri Light" w:cs="M.Video"/>
                <w:b/>
                <w:color w:val="000000"/>
                <w:spacing w:val="-4"/>
                <w:sz w:val="18"/>
                <w:szCs w:val="18"/>
              </w:rPr>
            </w:pPr>
            <w:r w:rsidRPr="003D34D3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Страховщик САО «ВСК»,</w:t>
            </w:r>
            <w:r w:rsidRPr="003D34D3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  <w:r w:rsidRPr="003D34D3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 xml:space="preserve">в лице Генерального директора </w:t>
            </w:r>
            <w:r w:rsidRPr="003D34D3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А.Г. Рыбиной, действующей на основании Устава</w:t>
            </w:r>
          </w:p>
        </w:tc>
      </w:tr>
      <w:tr w:rsidR="0082351B" w14:paraId="031D53EC" w14:textId="77777777" w:rsidTr="00726841">
        <w:tc>
          <w:tcPr>
            <w:tcW w:w="5283" w:type="dxa"/>
            <w:gridSpan w:val="4"/>
            <w:vMerge/>
            <w:tcBorders>
              <w:right w:val="nil"/>
            </w:tcBorders>
          </w:tcPr>
          <w:p w14:paraId="3577D1F7" w14:textId="77777777" w:rsidR="0082351B" w:rsidRPr="003E23C6" w:rsidRDefault="0082351B" w:rsidP="0082351B">
            <w:pPr>
              <w:ind w:left="-57" w:right="-113"/>
              <w:rPr>
                <w:rFonts w:ascii="Calibri Light" w:eastAsia="M.Video" w:hAnsi="Calibri Light" w:cs="M.Video"/>
                <w:b/>
                <w:color w:val="000000"/>
                <w:sz w:val="18"/>
                <w:szCs w:val="18"/>
              </w:rPr>
            </w:pPr>
          </w:p>
        </w:tc>
        <w:tc>
          <w:tcPr>
            <w:tcW w:w="5755" w:type="dxa"/>
            <w:gridSpan w:val="8"/>
            <w:tcBorders>
              <w:top w:val="nil"/>
              <w:left w:val="nil"/>
              <w:right w:val="single" w:sz="2" w:space="0" w:color="auto"/>
            </w:tcBorders>
          </w:tcPr>
          <w:p w14:paraId="4F84ED43" w14:textId="1310E1CC" w:rsidR="0082351B" w:rsidRPr="003D34D3" w:rsidRDefault="0082351B" w:rsidP="0082351B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</w:pPr>
            <w:r w:rsidRPr="003D34D3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29E58C4" wp14:editId="0FC00609">
                  <wp:simplePos x="0" y="0"/>
                  <wp:positionH relativeFrom="column">
                    <wp:posOffset>2371667</wp:posOffset>
                  </wp:positionH>
                  <wp:positionV relativeFrom="page">
                    <wp:posOffset>-176860</wp:posOffset>
                  </wp:positionV>
                  <wp:extent cx="1191895" cy="543560"/>
                  <wp:effectExtent l="0" t="0" r="0" b="0"/>
                  <wp:wrapNone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34D3">
              <w:rPr>
                <w:rFonts w:asciiTheme="majorHAnsi" w:hAnsiTheme="majorHAnsi" w:cstheme="majorHAnsi"/>
                <w:noProof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54B44EE7" wp14:editId="2443D746">
                  <wp:simplePos x="0" y="0"/>
                  <wp:positionH relativeFrom="column">
                    <wp:posOffset>1401868</wp:posOffset>
                  </wp:positionH>
                  <wp:positionV relativeFrom="paragraph">
                    <wp:posOffset>-472229</wp:posOffset>
                  </wp:positionV>
                  <wp:extent cx="1189355" cy="1189355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8F063F" w14:textId="77777777" w:rsidR="0082351B" w:rsidRPr="003D34D3" w:rsidRDefault="0082351B" w:rsidP="0082351B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</w:pPr>
            <w:r w:rsidRPr="003D34D3"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  <w:t>_________________________________</w:t>
            </w:r>
          </w:p>
          <w:p w14:paraId="6E851902" w14:textId="3EEF6FBC" w:rsidR="0082351B" w:rsidRPr="003D34D3" w:rsidRDefault="0082351B" w:rsidP="0082351B">
            <w:pPr>
              <w:ind w:left="-57" w:right="-57"/>
              <w:jc w:val="right"/>
              <w:rPr>
                <w:rFonts w:ascii="Calibri Light" w:eastAsia="M.Video" w:hAnsi="Calibri Light" w:cs="M.Video"/>
                <w:color w:val="000000"/>
                <w:sz w:val="18"/>
                <w:szCs w:val="18"/>
              </w:rPr>
            </w:pPr>
            <w:r w:rsidRPr="003D34D3"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  <w:t xml:space="preserve">М.П.                                               Подпись </w:t>
            </w:r>
          </w:p>
        </w:tc>
      </w:tr>
    </w:tbl>
    <w:p w14:paraId="17293152" w14:textId="77777777" w:rsidR="004A17AF" w:rsidRPr="003E23C6" w:rsidRDefault="004A17AF" w:rsidP="005B5749">
      <w:pPr>
        <w:spacing w:after="3" w:line="263" w:lineRule="auto"/>
        <w:ind w:right="3189"/>
        <w:jc w:val="both"/>
        <w:rPr>
          <w:rFonts w:ascii="M.Video" w:eastAsia="M.Video" w:hAnsi="M.Video" w:cs="M.Video"/>
          <w:color w:val="000000"/>
          <w:sz w:val="18"/>
          <w:szCs w:val="18"/>
        </w:rPr>
      </w:pPr>
    </w:p>
    <w:p w14:paraId="2255CD31" w14:textId="77777777" w:rsidR="00546C61" w:rsidRPr="003E23C6" w:rsidRDefault="00546C61" w:rsidP="005B5749">
      <w:pPr>
        <w:spacing w:after="3" w:line="263" w:lineRule="auto"/>
        <w:ind w:right="3189"/>
        <w:jc w:val="both"/>
        <w:rPr>
          <w:rFonts w:ascii="M.Video" w:eastAsia="M.Video" w:hAnsi="M.Video" w:cs="M.Video"/>
          <w:color w:val="000000"/>
          <w:sz w:val="18"/>
          <w:szCs w:val="18"/>
        </w:rPr>
        <w:sectPr w:rsidR="00546C61" w:rsidRPr="003E23C6" w:rsidSect="00FD7520">
          <w:headerReference w:type="default" r:id="rId18"/>
          <w:footerReference w:type="default" r:id="rId19"/>
          <w:pgSz w:w="11900" w:h="16840"/>
          <w:pgMar w:top="400" w:right="362" w:bottom="424" w:left="480" w:header="284" w:footer="720" w:gutter="0"/>
          <w:pgNumType w:start="1"/>
          <w:cols w:space="720"/>
        </w:sectPr>
      </w:pPr>
    </w:p>
    <w:p w14:paraId="50AD9655" w14:textId="77777777" w:rsidR="00FD7520" w:rsidRPr="003E23C6" w:rsidRDefault="00FD7520" w:rsidP="008020C6">
      <w:pPr>
        <w:spacing w:after="3" w:line="263" w:lineRule="auto"/>
        <w:ind w:right="38"/>
        <w:jc w:val="both"/>
        <w:rPr>
          <w:rFonts w:asciiTheme="majorHAnsi" w:eastAsia="M.Video" w:hAnsiTheme="majorHAnsi" w:cs="M.Video"/>
          <w:color w:val="000000"/>
          <w:sz w:val="18"/>
          <w:szCs w:val="18"/>
        </w:rPr>
      </w:pPr>
    </w:p>
    <w:sectPr w:rsidR="00FD7520" w:rsidRPr="003E23C6" w:rsidSect="00637547">
      <w:type w:val="continuous"/>
      <w:pgSz w:w="11900" w:h="16840"/>
      <w:pgMar w:top="400" w:right="362" w:bottom="424" w:left="480" w:header="284" w:footer="720" w:gutter="0"/>
      <w:cols w:num="3" w:space="35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1814" w14:textId="77777777" w:rsidR="00802DF2" w:rsidRDefault="009D4894">
      <w:pPr>
        <w:spacing w:after="0" w:line="240" w:lineRule="auto"/>
      </w:pPr>
      <w:r>
        <w:separator/>
      </w:r>
    </w:p>
  </w:endnote>
  <w:endnote w:type="continuationSeparator" w:id="0">
    <w:p w14:paraId="0DB15186" w14:textId="77777777" w:rsidR="00802DF2" w:rsidRDefault="009D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AA7A6" w14:textId="42CC0131" w:rsidR="00124CF1" w:rsidRPr="006C202D" w:rsidRDefault="009D4894" w:rsidP="006C202D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Theme="majorHAnsi" w:eastAsia="M.Video" w:hAnsiTheme="majorHAnsi" w:cstheme="majorHAnsi"/>
        <w:color w:val="000000"/>
        <w:sz w:val="16"/>
        <w:szCs w:val="16"/>
      </w:rPr>
    </w:pP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Страница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PAGE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84097F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2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 из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NUMPAGES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84097F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4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</w:p>
  <w:tbl>
    <w:tblPr>
      <w:tblStyle w:val="TableGrid0"/>
      <w:tblW w:w="0" w:type="auto"/>
      <w:tblInd w:w="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8"/>
      <w:gridCol w:w="4110"/>
    </w:tblGrid>
    <w:tr w:rsidR="00011D62" w14:paraId="45496177" w14:textId="77777777" w:rsidTr="00124CF1">
      <w:tc>
        <w:tcPr>
          <w:tcW w:w="6938" w:type="dxa"/>
        </w:tcPr>
        <w:p w14:paraId="12DE7748" w14:textId="77777777" w:rsidR="00124CF1" w:rsidRPr="004E60CA" w:rsidRDefault="009D4894" w:rsidP="006C202D">
          <w:pPr>
            <w:tabs>
              <w:tab w:val="center" w:pos="4677"/>
              <w:tab w:val="right" w:pos="9355"/>
            </w:tabs>
            <w:ind w:right="454"/>
            <w:jc w:val="both"/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</w:pP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 xml:space="preserve">Телефоны диспетчерской службы САО «ВСК»: </w:t>
          </w:r>
          <w:r w:rsidRPr="004E60CA">
            <w:rPr>
              <w:rFonts w:asciiTheme="majorHAnsi" w:eastAsia="M.Video" w:hAnsiTheme="majorHAnsi" w:cstheme="majorHAnsi"/>
              <w:b/>
              <w:bCs/>
              <w:color w:val="000000"/>
              <w:sz w:val="18"/>
              <w:szCs w:val="18"/>
            </w:rPr>
            <w:t>8 800 775 15 75</w:t>
          </w:r>
          <w:r w:rsidRPr="004E60CA">
            <w:rPr>
              <w:rFonts w:asciiTheme="majorHAnsi" w:eastAsia="M.Video" w:hAnsiTheme="majorHAnsi" w:cstheme="majorHAnsi"/>
              <w:b/>
              <w:color w:val="000000"/>
              <w:sz w:val="18"/>
              <w:szCs w:val="18"/>
            </w:rPr>
            <w:t xml:space="preserve"> </w:t>
          </w: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>(по России бесплатно)</w:t>
          </w:r>
        </w:p>
      </w:tc>
      <w:tc>
        <w:tcPr>
          <w:tcW w:w="4110" w:type="dxa"/>
        </w:tcPr>
        <w:p w14:paraId="7B92AED0" w14:textId="77777777" w:rsidR="00124CF1" w:rsidRPr="004E60CA" w:rsidRDefault="009D4894" w:rsidP="00546C61">
          <w:pPr>
            <w:tabs>
              <w:tab w:val="center" w:pos="4677"/>
              <w:tab w:val="right" w:pos="9355"/>
            </w:tabs>
            <w:jc w:val="right"/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</w:pPr>
          <w:r w:rsidRPr="00C9067E">
            <w:rPr>
              <w:rFonts w:asciiTheme="majorHAnsi" w:eastAsia="M.Video" w:hAnsiTheme="majorHAnsi" w:cstheme="majorHAnsi"/>
              <w:color w:val="000000"/>
              <w:sz w:val="16"/>
              <w:szCs w:val="16"/>
              <w:lang w:val="en-US"/>
            </w:rPr>
            <w:t xml:space="preserve">ID </w:t>
          </w:r>
          <w:r w:rsidR="00C9067E">
            <w:rPr>
              <w:rFonts w:asciiTheme="majorHAnsi" w:eastAsia="M.Video" w:hAnsiTheme="majorHAnsi" w:cstheme="majorHAnsi"/>
              <w:color w:val="000000"/>
              <w:sz w:val="16"/>
              <w:szCs w:val="16"/>
              <w:lang w:val="en-US"/>
            </w:rPr>
            <w:t>000000000000001381</w:t>
          </w:r>
        </w:p>
      </w:tc>
    </w:tr>
  </w:tbl>
  <w:p w14:paraId="2B2CEE78" w14:textId="77777777" w:rsidR="00124CF1" w:rsidRPr="006C202D" w:rsidRDefault="00124CF1" w:rsidP="006C202D">
    <w:pPr>
      <w:spacing w:after="3" w:line="263" w:lineRule="auto"/>
      <w:ind w:right="454"/>
      <w:jc w:val="both"/>
      <w:rPr>
        <w:rFonts w:ascii="M.Video" w:eastAsia="M.Video" w:hAnsi="M.Video" w:cs="M.Video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6AF81" w14:textId="77777777" w:rsidR="00802DF2" w:rsidRDefault="009D4894">
      <w:pPr>
        <w:spacing w:after="0" w:line="240" w:lineRule="auto"/>
      </w:pPr>
      <w:r>
        <w:separator/>
      </w:r>
    </w:p>
  </w:footnote>
  <w:footnote w:type="continuationSeparator" w:id="0">
    <w:p w14:paraId="25C8084F" w14:textId="77777777" w:rsidR="00802DF2" w:rsidRDefault="009D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951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D29A042" w14:textId="77AADD25" w:rsidR="006863E8" w:rsidRPr="006863E8" w:rsidRDefault="009D4894" w:rsidP="006863E8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6863E8">
          <w:rPr>
            <w:rFonts w:ascii="Times New Roman" w:hAnsi="Times New Roman"/>
            <w:sz w:val="24"/>
            <w:szCs w:val="24"/>
          </w:rPr>
          <w:fldChar w:fldCharType="begin"/>
        </w:r>
        <w:r w:rsidRPr="006863E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63E8">
          <w:rPr>
            <w:rFonts w:ascii="Times New Roman" w:hAnsi="Times New Roman"/>
            <w:sz w:val="24"/>
            <w:szCs w:val="24"/>
          </w:rPr>
          <w:fldChar w:fldCharType="separate"/>
        </w:r>
        <w:r w:rsidR="0084097F">
          <w:rPr>
            <w:rFonts w:ascii="Times New Roman" w:hAnsi="Times New Roman"/>
            <w:noProof/>
            <w:sz w:val="24"/>
            <w:szCs w:val="24"/>
          </w:rPr>
          <w:t>2</w:t>
        </w:r>
        <w:r w:rsidRPr="006863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F8FF2" w14:textId="77777777" w:rsidR="00124CF1" w:rsidRPr="007849E2" w:rsidRDefault="00124CF1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853"/>
    <w:multiLevelType w:val="multilevel"/>
    <w:tmpl w:val="87A0A6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7C6DD5"/>
    <w:multiLevelType w:val="hybridMultilevel"/>
    <w:tmpl w:val="E22EC0B6"/>
    <w:lvl w:ilvl="0" w:tplc="2DCEA9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D12AD520" w:tentative="1">
      <w:start w:val="1"/>
      <w:numFmt w:val="lowerLetter"/>
      <w:lvlText w:val="%2."/>
      <w:lvlJc w:val="left"/>
      <w:pPr>
        <w:ind w:left="2149" w:hanging="360"/>
      </w:pPr>
    </w:lvl>
    <w:lvl w:ilvl="2" w:tplc="D79E840C" w:tentative="1">
      <w:start w:val="1"/>
      <w:numFmt w:val="lowerRoman"/>
      <w:lvlText w:val="%3."/>
      <w:lvlJc w:val="right"/>
      <w:pPr>
        <w:ind w:left="2869" w:hanging="180"/>
      </w:pPr>
    </w:lvl>
    <w:lvl w:ilvl="3" w:tplc="61383AFE" w:tentative="1">
      <w:start w:val="1"/>
      <w:numFmt w:val="decimal"/>
      <w:lvlText w:val="%4."/>
      <w:lvlJc w:val="left"/>
      <w:pPr>
        <w:ind w:left="3589" w:hanging="360"/>
      </w:pPr>
    </w:lvl>
    <w:lvl w:ilvl="4" w:tplc="76DE8C1C" w:tentative="1">
      <w:start w:val="1"/>
      <w:numFmt w:val="lowerLetter"/>
      <w:lvlText w:val="%5."/>
      <w:lvlJc w:val="left"/>
      <w:pPr>
        <w:ind w:left="4309" w:hanging="360"/>
      </w:pPr>
    </w:lvl>
    <w:lvl w:ilvl="5" w:tplc="AF7E2820" w:tentative="1">
      <w:start w:val="1"/>
      <w:numFmt w:val="lowerRoman"/>
      <w:lvlText w:val="%6."/>
      <w:lvlJc w:val="right"/>
      <w:pPr>
        <w:ind w:left="5029" w:hanging="180"/>
      </w:pPr>
    </w:lvl>
    <w:lvl w:ilvl="6" w:tplc="AEF808BE" w:tentative="1">
      <w:start w:val="1"/>
      <w:numFmt w:val="decimal"/>
      <w:lvlText w:val="%7."/>
      <w:lvlJc w:val="left"/>
      <w:pPr>
        <w:ind w:left="5749" w:hanging="360"/>
      </w:pPr>
    </w:lvl>
    <w:lvl w:ilvl="7" w:tplc="A7B8D94C" w:tentative="1">
      <w:start w:val="1"/>
      <w:numFmt w:val="lowerLetter"/>
      <w:lvlText w:val="%8."/>
      <w:lvlJc w:val="left"/>
      <w:pPr>
        <w:ind w:left="6469" w:hanging="360"/>
      </w:pPr>
    </w:lvl>
    <w:lvl w:ilvl="8" w:tplc="C0B42D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4B6E0A"/>
    <w:multiLevelType w:val="hybridMultilevel"/>
    <w:tmpl w:val="7FF41276"/>
    <w:lvl w:ilvl="0" w:tplc="451A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2B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81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4B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E4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65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8D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CC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C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E2B1C"/>
    <w:multiLevelType w:val="hybridMultilevel"/>
    <w:tmpl w:val="2D964450"/>
    <w:lvl w:ilvl="0" w:tplc="6912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44191"/>
    <w:multiLevelType w:val="hybridMultilevel"/>
    <w:tmpl w:val="88360D7E"/>
    <w:lvl w:ilvl="0" w:tplc="B35440C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526C61E0" w:tentative="1">
      <w:start w:val="1"/>
      <w:numFmt w:val="lowerLetter"/>
      <w:lvlText w:val="%2."/>
      <w:lvlJc w:val="left"/>
      <w:pPr>
        <w:ind w:left="2149" w:hanging="360"/>
      </w:pPr>
    </w:lvl>
    <w:lvl w:ilvl="2" w:tplc="6DAE3186" w:tentative="1">
      <w:start w:val="1"/>
      <w:numFmt w:val="lowerRoman"/>
      <w:lvlText w:val="%3."/>
      <w:lvlJc w:val="right"/>
      <w:pPr>
        <w:ind w:left="2869" w:hanging="180"/>
      </w:pPr>
    </w:lvl>
    <w:lvl w:ilvl="3" w:tplc="3A88F380" w:tentative="1">
      <w:start w:val="1"/>
      <w:numFmt w:val="decimal"/>
      <w:lvlText w:val="%4."/>
      <w:lvlJc w:val="left"/>
      <w:pPr>
        <w:ind w:left="3589" w:hanging="360"/>
      </w:pPr>
    </w:lvl>
    <w:lvl w:ilvl="4" w:tplc="12E05C10" w:tentative="1">
      <w:start w:val="1"/>
      <w:numFmt w:val="lowerLetter"/>
      <w:lvlText w:val="%5."/>
      <w:lvlJc w:val="left"/>
      <w:pPr>
        <w:ind w:left="4309" w:hanging="360"/>
      </w:pPr>
    </w:lvl>
    <w:lvl w:ilvl="5" w:tplc="46A23600" w:tentative="1">
      <w:start w:val="1"/>
      <w:numFmt w:val="lowerRoman"/>
      <w:lvlText w:val="%6."/>
      <w:lvlJc w:val="right"/>
      <w:pPr>
        <w:ind w:left="5029" w:hanging="180"/>
      </w:pPr>
    </w:lvl>
    <w:lvl w:ilvl="6" w:tplc="0E58AD4A" w:tentative="1">
      <w:start w:val="1"/>
      <w:numFmt w:val="decimal"/>
      <w:lvlText w:val="%7."/>
      <w:lvlJc w:val="left"/>
      <w:pPr>
        <w:ind w:left="5749" w:hanging="360"/>
      </w:pPr>
    </w:lvl>
    <w:lvl w:ilvl="7" w:tplc="7942596A" w:tentative="1">
      <w:start w:val="1"/>
      <w:numFmt w:val="lowerLetter"/>
      <w:lvlText w:val="%8."/>
      <w:lvlJc w:val="left"/>
      <w:pPr>
        <w:ind w:left="6469" w:hanging="360"/>
      </w:pPr>
    </w:lvl>
    <w:lvl w:ilvl="8" w:tplc="C83E9A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CD3548"/>
    <w:multiLevelType w:val="hybridMultilevel"/>
    <w:tmpl w:val="88360D7E"/>
    <w:lvl w:ilvl="0" w:tplc="32AEC00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3188824A" w:tentative="1">
      <w:start w:val="1"/>
      <w:numFmt w:val="lowerLetter"/>
      <w:lvlText w:val="%2."/>
      <w:lvlJc w:val="left"/>
      <w:pPr>
        <w:ind w:left="2149" w:hanging="360"/>
      </w:pPr>
    </w:lvl>
    <w:lvl w:ilvl="2" w:tplc="DACAF8EC" w:tentative="1">
      <w:start w:val="1"/>
      <w:numFmt w:val="lowerRoman"/>
      <w:lvlText w:val="%3."/>
      <w:lvlJc w:val="right"/>
      <w:pPr>
        <w:ind w:left="2869" w:hanging="180"/>
      </w:pPr>
    </w:lvl>
    <w:lvl w:ilvl="3" w:tplc="21E80A48" w:tentative="1">
      <w:start w:val="1"/>
      <w:numFmt w:val="decimal"/>
      <w:lvlText w:val="%4."/>
      <w:lvlJc w:val="left"/>
      <w:pPr>
        <w:ind w:left="3589" w:hanging="360"/>
      </w:pPr>
    </w:lvl>
    <w:lvl w:ilvl="4" w:tplc="B330E562" w:tentative="1">
      <w:start w:val="1"/>
      <w:numFmt w:val="lowerLetter"/>
      <w:lvlText w:val="%5."/>
      <w:lvlJc w:val="left"/>
      <w:pPr>
        <w:ind w:left="4309" w:hanging="360"/>
      </w:pPr>
    </w:lvl>
    <w:lvl w:ilvl="5" w:tplc="A3487934" w:tentative="1">
      <w:start w:val="1"/>
      <w:numFmt w:val="lowerRoman"/>
      <w:lvlText w:val="%6."/>
      <w:lvlJc w:val="right"/>
      <w:pPr>
        <w:ind w:left="5029" w:hanging="180"/>
      </w:pPr>
    </w:lvl>
    <w:lvl w:ilvl="6" w:tplc="64D001E0" w:tentative="1">
      <w:start w:val="1"/>
      <w:numFmt w:val="decimal"/>
      <w:lvlText w:val="%7."/>
      <w:lvlJc w:val="left"/>
      <w:pPr>
        <w:ind w:left="5749" w:hanging="360"/>
      </w:pPr>
    </w:lvl>
    <w:lvl w:ilvl="7" w:tplc="39F26C0C" w:tentative="1">
      <w:start w:val="1"/>
      <w:numFmt w:val="lowerLetter"/>
      <w:lvlText w:val="%8."/>
      <w:lvlJc w:val="left"/>
      <w:pPr>
        <w:ind w:left="6469" w:hanging="360"/>
      </w:pPr>
    </w:lvl>
    <w:lvl w:ilvl="8" w:tplc="6AF0E39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6329BE"/>
    <w:multiLevelType w:val="hybridMultilevel"/>
    <w:tmpl w:val="202A674C"/>
    <w:lvl w:ilvl="0" w:tplc="0F58ED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B680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6C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48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0F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E9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6E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86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03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D"/>
    <w:rsid w:val="00011D62"/>
    <w:rsid w:val="000124EB"/>
    <w:rsid w:val="000131E7"/>
    <w:rsid w:val="000138C8"/>
    <w:rsid w:val="00013B18"/>
    <w:rsid w:val="0001622D"/>
    <w:rsid w:val="000170FC"/>
    <w:rsid w:val="00017CCE"/>
    <w:rsid w:val="00022677"/>
    <w:rsid w:val="00027250"/>
    <w:rsid w:val="000301DA"/>
    <w:rsid w:val="00031195"/>
    <w:rsid w:val="00031DEC"/>
    <w:rsid w:val="00033330"/>
    <w:rsid w:val="000350EE"/>
    <w:rsid w:val="0004402C"/>
    <w:rsid w:val="00047CC7"/>
    <w:rsid w:val="00050071"/>
    <w:rsid w:val="00050DF8"/>
    <w:rsid w:val="00062858"/>
    <w:rsid w:val="00064111"/>
    <w:rsid w:val="000645F7"/>
    <w:rsid w:val="00065476"/>
    <w:rsid w:val="000659D8"/>
    <w:rsid w:val="0006707E"/>
    <w:rsid w:val="00067A3E"/>
    <w:rsid w:val="000706D3"/>
    <w:rsid w:val="00071A63"/>
    <w:rsid w:val="000722A1"/>
    <w:rsid w:val="0007716E"/>
    <w:rsid w:val="00077CC8"/>
    <w:rsid w:val="00084B31"/>
    <w:rsid w:val="00085F9D"/>
    <w:rsid w:val="00086741"/>
    <w:rsid w:val="000869E2"/>
    <w:rsid w:val="00087EED"/>
    <w:rsid w:val="00091155"/>
    <w:rsid w:val="000923B4"/>
    <w:rsid w:val="0009328F"/>
    <w:rsid w:val="000948E3"/>
    <w:rsid w:val="0009510E"/>
    <w:rsid w:val="00095C36"/>
    <w:rsid w:val="0009622B"/>
    <w:rsid w:val="000A02CF"/>
    <w:rsid w:val="000A0CFF"/>
    <w:rsid w:val="000A0E81"/>
    <w:rsid w:val="000A0FA1"/>
    <w:rsid w:val="000A3139"/>
    <w:rsid w:val="000A4B66"/>
    <w:rsid w:val="000A4FD9"/>
    <w:rsid w:val="000A603F"/>
    <w:rsid w:val="000B12AB"/>
    <w:rsid w:val="000B2761"/>
    <w:rsid w:val="000B3626"/>
    <w:rsid w:val="000B728D"/>
    <w:rsid w:val="000B78DB"/>
    <w:rsid w:val="000C01F7"/>
    <w:rsid w:val="000C1481"/>
    <w:rsid w:val="000C1AB7"/>
    <w:rsid w:val="000D10E7"/>
    <w:rsid w:val="000D505B"/>
    <w:rsid w:val="000D796E"/>
    <w:rsid w:val="000E1B5A"/>
    <w:rsid w:val="000E3CAE"/>
    <w:rsid w:val="000E7C06"/>
    <w:rsid w:val="000F3014"/>
    <w:rsid w:val="000F3417"/>
    <w:rsid w:val="000F531F"/>
    <w:rsid w:val="000F6938"/>
    <w:rsid w:val="00101781"/>
    <w:rsid w:val="00102AB5"/>
    <w:rsid w:val="00104A9E"/>
    <w:rsid w:val="00105204"/>
    <w:rsid w:val="00105475"/>
    <w:rsid w:val="00105D2F"/>
    <w:rsid w:val="00107418"/>
    <w:rsid w:val="00120AAE"/>
    <w:rsid w:val="0012466C"/>
    <w:rsid w:val="001247FB"/>
    <w:rsid w:val="00124CF1"/>
    <w:rsid w:val="00126E2A"/>
    <w:rsid w:val="00126EFB"/>
    <w:rsid w:val="00131479"/>
    <w:rsid w:val="00131A1C"/>
    <w:rsid w:val="0013295D"/>
    <w:rsid w:val="00133B39"/>
    <w:rsid w:val="0014014A"/>
    <w:rsid w:val="00141C66"/>
    <w:rsid w:val="001429D0"/>
    <w:rsid w:val="001439CC"/>
    <w:rsid w:val="00146E1C"/>
    <w:rsid w:val="001520FA"/>
    <w:rsid w:val="00155DE8"/>
    <w:rsid w:val="0016155A"/>
    <w:rsid w:val="00165257"/>
    <w:rsid w:val="0017063B"/>
    <w:rsid w:val="0017323B"/>
    <w:rsid w:val="001738C5"/>
    <w:rsid w:val="001738D9"/>
    <w:rsid w:val="00174FD4"/>
    <w:rsid w:val="00175970"/>
    <w:rsid w:val="00181283"/>
    <w:rsid w:val="00181F4D"/>
    <w:rsid w:val="0018393B"/>
    <w:rsid w:val="00183AE8"/>
    <w:rsid w:val="00183BC0"/>
    <w:rsid w:val="001853B7"/>
    <w:rsid w:val="001861BF"/>
    <w:rsid w:val="001874B5"/>
    <w:rsid w:val="00192C3A"/>
    <w:rsid w:val="001931B1"/>
    <w:rsid w:val="0019342A"/>
    <w:rsid w:val="00194A45"/>
    <w:rsid w:val="00195E7A"/>
    <w:rsid w:val="00197250"/>
    <w:rsid w:val="001A1B5C"/>
    <w:rsid w:val="001A3F12"/>
    <w:rsid w:val="001A447A"/>
    <w:rsid w:val="001A6D10"/>
    <w:rsid w:val="001A7AE2"/>
    <w:rsid w:val="001B053A"/>
    <w:rsid w:val="001B362C"/>
    <w:rsid w:val="001B40D0"/>
    <w:rsid w:val="001C3421"/>
    <w:rsid w:val="001C48D6"/>
    <w:rsid w:val="001C4F68"/>
    <w:rsid w:val="001C4F88"/>
    <w:rsid w:val="001D2D09"/>
    <w:rsid w:val="001D3D9A"/>
    <w:rsid w:val="001D5918"/>
    <w:rsid w:val="001D5D2B"/>
    <w:rsid w:val="001D6BD1"/>
    <w:rsid w:val="001D75F6"/>
    <w:rsid w:val="001D7629"/>
    <w:rsid w:val="001D7E8F"/>
    <w:rsid w:val="001E150E"/>
    <w:rsid w:val="001E3238"/>
    <w:rsid w:val="001E3651"/>
    <w:rsid w:val="001E5141"/>
    <w:rsid w:val="001E67C3"/>
    <w:rsid w:val="001E746A"/>
    <w:rsid w:val="001E78CA"/>
    <w:rsid w:val="001F0480"/>
    <w:rsid w:val="001F0DBF"/>
    <w:rsid w:val="001F1243"/>
    <w:rsid w:val="001F17AD"/>
    <w:rsid w:val="001F19F7"/>
    <w:rsid w:val="001F29EB"/>
    <w:rsid w:val="001F33FA"/>
    <w:rsid w:val="001F3CA5"/>
    <w:rsid w:val="001F49AF"/>
    <w:rsid w:val="001F4FDD"/>
    <w:rsid w:val="002019C5"/>
    <w:rsid w:val="00202DE4"/>
    <w:rsid w:val="0020349D"/>
    <w:rsid w:val="002052AD"/>
    <w:rsid w:val="00205C23"/>
    <w:rsid w:val="00206F32"/>
    <w:rsid w:val="00207E02"/>
    <w:rsid w:val="00213A7D"/>
    <w:rsid w:val="00214BBA"/>
    <w:rsid w:val="00220D7D"/>
    <w:rsid w:val="00221749"/>
    <w:rsid w:val="002226E1"/>
    <w:rsid w:val="00223FFE"/>
    <w:rsid w:val="00230098"/>
    <w:rsid w:val="002303A3"/>
    <w:rsid w:val="00232273"/>
    <w:rsid w:val="00235B66"/>
    <w:rsid w:val="00240CE8"/>
    <w:rsid w:val="0024101E"/>
    <w:rsid w:val="002418DA"/>
    <w:rsid w:val="0024307B"/>
    <w:rsid w:val="002440F3"/>
    <w:rsid w:val="00244D98"/>
    <w:rsid w:val="0025443D"/>
    <w:rsid w:val="00255E8F"/>
    <w:rsid w:val="00255F13"/>
    <w:rsid w:val="0025689E"/>
    <w:rsid w:val="002613AB"/>
    <w:rsid w:val="00263909"/>
    <w:rsid w:val="00263B3C"/>
    <w:rsid w:val="002712CE"/>
    <w:rsid w:val="00273C5B"/>
    <w:rsid w:val="00274496"/>
    <w:rsid w:val="00277014"/>
    <w:rsid w:val="002834E8"/>
    <w:rsid w:val="002848CA"/>
    <w:rsid w:val="00284C71"/>
    <w:rsid w:val="00287BA1"/>
    <w:rsid w:val="00291B7E"/>
    <w:rsid w:val="00293952"/>
    <w:rsid w:val="002A1844"/>
    <w:rsid w:val="002A4D29"/>
    <w:rsid w:val="002A51DC"/>
    <w:rsid w:val="002B0C61"/>
    <w:rsid w:val="002B4844"/>
    <w:rsid w:val="002B59E8"/>
    <w:rsid w:val="002B5A33"/>
    <w:rsid w:val="002B6281"/>
    <w:rsid w:val="002B7208"/>
    <w:rsid w:val="002C1E49"/>
    <w:rsid w:val="002C2257"/>
    <w:rsid w:val="002C35F9"/>
    <w:rsid w:val="002C3C2A"/>
    <w:rsid w:val="002C4B64"/>
    <w:rsid w:val="002C749D"/>
    <w:rsid w:val="002C7B99"/>
    <w:rsid w:val="002D01C6"/>
    <w:rsid w:val="002D1409"/>
    <w:rsid w:val="002D1707"/>
    <w:rsid w:val="002D2FF0"/>
    <w:rsid w:val="002D5700"/>
    <w:rsid w:val="002D6577"/>
    <w:rsid w:val="002E006D"/>
    <w:rsid w:val="002E3382"/>
    <w:rsid w:val="002E3E2A"/>
    <w:rsid w:val="002E46B1"/>
    <w:rsid w:val="002E53D1"/>
    <w:rsid w:val="002E5B74"/>
    <w:rsid w:val="002E5CB9"/>
    <w:rsid w:val="002E61F7"/>
    <w:rsid w:val="002F1A1F"/>
    <w:rsid w:val="002F38EB"/>
    <w:rsid w:val="002F3E28"/>
    <w:rsid w:val="002F5F39"/>
    <w:rsid w:val="00300D3E"/>
    <w:rsid w:val="003027A6"/>
    <w:rsid w:val="00303597"/>
    <w:rsid w:val="00303901"/>
    <w:rsid w:val="00303E60"/>
    <w:rsid w:val="003047AC"/>
    <w:rsid w:val="00304B63"/>
    <w:rsid w:val="00305F5C"/>
    <w:rsid w:val="00306095"/>
    <w:rsid w:val="00310399"/>
    <w:rsid w:val="00317A9C"/>
    <w:rsid w:val="00317D78"/>
    <w:rsid w:val="00317F10"/>
    <w:rsid w:val="003206EF"/>
    <w:rsid w:val="003225AD"/>
    <w:rsid w:val="00323581"/>
    <w:rsid w:val="00324E99"/>
    <w:rsid w:val="0032556C"/>
    <w:rsid w:val="00327CE1"/>
    <w:rsid w:val="00330E3F"/>
    <w:rsid w:val="00331419"/>
    <w:rsid w:val="0033171D"/>
    <w:rsid w:val="003339BD"/>
    <w:rsid w:val="003340DC"/>
    <w:rsid w:val="00334F0D"/>
    <w:rsid w:val="00335F1F"/>
    <w:rsid w:val="00337C8A"/>
    <w:rsid w:val="00341969"/>
    <w:rsid w:val="003422CD"/>
    <w:rsid w:val="00342814"/>
    <w:rsid w:val="00344CF1"/>
    <w:rsid w:val="0034532E"/>
    <w:rsid w:val="00347DFA"/>
    <w:rsid w:val="003601F5"/>
    <w:rsid w:val="00362B15"/>
    <w:rsid w:val="0036509C"/>
    <w:rsid w:val="00370DBD"/>
    <w:rsid w:val="00374155"/>
    <w:rsid w:val="00374727"/>
    <w:rsid w:val="00381515"/>
    <w:rsid w:val="003837F9"/>
    <w:rsid w:val="003863CA"/>
    <w:rsid w:val="003903AB"/>
    <w:rsid w:val="00390545"/>
    <w:rsid w:val="00392C11"/>
    <w:rsid w:val="0039352F"/>
    <w:rsid w:val="00394BB7"/>
    <w:rsid w:val="00394DBC"/>
    <w:rsid w:val="003967FF"/>
    <w:rsid w:val="003A084A"/>
    <w:rsid w:val="003A265A"/>
    <w:rsid w:val="003A3472"/>
    <w:rsid w:val="003B03CC"/>
    <w:rsid w:val="003B1E31"/>
    <w:rsid w:val="003B1F05"/>
    <w:rsid w:val="003B37C9"/>
    <w:rsid w:val="003B45FC"/>
    <w:rsid w:val="003B7612"/>
    <w:rsid w:val="003C068F"/>
    <w:rsid w:val="003C4AFE"/>
    <w:rsid w:val="003C53EE"/>
    <w:rsid w:val="003D003F"/>
    <w:rsid w:val="003D1290"/>
    <w:rsid w:val="003D15F5"/>
    <w:rsid w:val="003D1C22"/>
    <w:rsid w:val="003D34D3"/>
    <w:rsid w:val="003D62E0"/>
    <w:rsid w:val="003E05FC"/>
    <w:rsid w:val="003E134F"/>
    <w:rsid w:val="003E1403"/>
    <w:rsid w:val="003E20E9"/>
    <w:rsid w:val="003E23C6"/>
    <w:rsid w:val="003E3DD0"/>
    <w:rsid w:val="003E4D19"/>
    <w:rsid w:val="003E5945"/>
    <w:rsid w:val="003E66A7"/>
    <w:rsid w:val="003E7AA6"/>
    <w:rsid w:val="003F3569"/>
    <w:rsid w:val="003F3A67"/>
    <w:rsid w:val="003F44BF"/>
    <w:rsid w:val="00401FE7"/>
    <w:rsid w:val="00402398"/>
    <w:rsid w:val="00405861"/>
    <w:rsid w:val="00405B64"/>
    <w:rsid w:val="0041267F"/>
    <w:rsid w:val="00412A9B"/>
    <w:rsid w:val="00413E1E"/>
    <w:rsid w:val="00414238"/>
    <w:rsid w:val="00414FDC"/>
    <w:rsid w:val="00415833"/>
    <w:rsid w:val="00415E70"/>
    <w:rsid w:val="00416C86"/>
    <w:rsid w:val="00420E06"/>
    <w:rsid w:val="00421227"/>
    <w:rsid w:val="00422B6B"/>
    <w:rsid w:val="00424A2B"/>
    <w:rsid w:val="00424E31"/>
    <w:rsid w:val="004256A6"/>
    <w:rsid w:val="00426263"/>
    <w:rsid w:val="0042726B"/>
    <w:rsid w:val="004336DB"/>
    <w:rsid w:val="004340C2"/>
    <w:rsid w:val="00434C6D"/>
    <w:rsid w:val="0043597D"/>
    <w:rsid w:val="00437930"/>
    <w:rsid w:val="00440049"/>
    <w:rsid w:val="004410FC"/>
    <w:rsid w:val="004418BC"/>
    <w:rsid w:val="00443D7C"/>
    <w:rsid w:val="004457DB"/>
    <w:rsid w:val="00446422"/>
    <w:rsid w:val="00447344"/>
    <w:rsid w:val="00451D92"/>
    <w:rsid w:val="004527D2"/>
    <w:rsid w:val="00453DE4"/>
    <w:rsid w:val="0045440B"/>
    <w:rsid w:val="00455514"/>
    <w:rsid w:val="00456429"/>
    <w:rsid w:val="00457B76"/>
    <w:rsid w:val="00460485"/>
    <w:rsid w:val="00460786"/>
    <w:rsid w:val="00461370"/>
    <w:rsid w:val="00462434"/>
    <w:rsid w:val="0046303B"/>
    <w:rsid w:val="00463F1C"/>
    <w:rsid w:val="00470E5A"/>
    <w:rsid w:val="0047214D"/>
    <w:rsid w:val="00472159"/>
    <w:rsid w:val="00474E19"/>
    <w:rsid w:val="00475872"/>
    <w:rsid w:val="004762B6"/>
    <w:rsid w:val="0048043B"/>
    <w:rsid w:val="00480CBB"/>
    <w:rsid w:val="00482ED3"/>
    <w:rsid w:val="004870F2"/>
    <w:rsid w:val="00487364"/>
    <w:rsid w:val="00487AD7"/>
    <w:rsid w:val="00487EFC"/>
    <w:rsid w:val="004932A3"/>
    <w:rsid w:val="004A17AF"/>
    <w:rsid w:val="004A3050"/>
    <w:rsid w:val="004A5C2D"/>
    <w:rsid w:val="004A5F49"/>
    <w:rsid w:val="004B18D2"/>
    <w:rsid w:val="004B4F2D"/>
    <w:rsid w:val="004B73F8"/>
    <w:rsid w:val="004C18EC"/>
    <w:rsid w:val="004C204A"/>
    <w:rsid w:val="004C2EA3"/>
    <w:rsid w:val="004C4F5D"/>
    <w:rsid w:val="004C4FCF"/>
    <w:rsid w:val="004D1394"/>
    <w:rsid w:val="004D1838"/>
    <w:rsid w:val="004D222A"/>
    <w:rsid w:val="004D3FEF"/>
    <w:rsid w:val="004D6A4B"/>
    <w:rsid w:val="004E029B"/>
    <w:rsid w:val="004E1525"/>
    <w:rsid w:val="004E537F"/>
    <w:rsid w:val="004E60CA"/>
    <w:rsid w:val="004E6A97"/>
    <w:rsid w:val="004E7621"/>
    <w:rsid w:val="004E7E8D"/>
    <w:rsid w:val="004F0318"/>
    <w:rsid w:val="004F0697"/>
    <w:rsid w:val="004F0C7C"/>
    <w:rsid w:val="004F16C1"/>
    <w:rsid w:val="004F1AD3"/>
    <w:rsid w:val="004F3CA0"/>
    <w:rsid w:val="004F4C7B"/>
    <w:rsid w:val="004F6FE6"/>
    <w:rsid w:val="004F729E"/>
    <w:rsid w:val="00500EC8"/>
    <w:rsid w:val="005018D2"/>
    <w:rsid w:val="00502697"/>
    <w:rsid w:val="00502B4D"/>
    <w:rsid w:val="0051086C"/>
    <w:rsid w:val="00511B11"/>
    <w:rsid w:val="005120E3"/>
    <w:rsid w:val="00513DBB"/>
    <w:rsid w:val="00514364"/>
    <w:rsid w:val="0051469D"/>
    <w:rsid w:val="00516377"/>
    <w:rsid w:val="00520C07"/>
    <w:rsid w:val="00521931"/>
    <w:rsid w:val="005223DF"/>
    <w:rsid w:val="00523071"/>
    <w:rsid w:val="00530B55"/>
    <w:rsid w:val="00536596"/>
    <w:rsid w:val="00542532"/>
    <w:rsid w:val="00542843"/>
    <w:rsid w:val="00544C19"/>
    <w:rsid w:val="00545CFC"/>
    <w:rsid w:val="00546C61"/>
    <w:rsid w:val="00555A8C"/>
    <w:rsid w:val="00556AF8"/>
    <w:rsid w:val="00556CF8"/>
    <w:rsid w:val="00556D92"/>
    <w:rsid w:val="00557834"/>
    <w:rsid w:val="00561ABE"/>
    <w:rsid w:val="00565E12"/>
    <w:rsid w:val="005661AA"/>
    <w:rsid w:val="005670A8"/>
    <w:rsid w:val="0057074C"/>
    <w:rsid w:val="005734E5"/>
    <w:rsid w:val="00575BB1"/>
    <w:rsid w:val="00575DBF"/>
    <w:rsid w:val="0057632C"/>
    <w:rsid w:val="00580B89"/>
    <w:rsid w:val="00582197"/>
    <w:rsid w:val="0058333B"/>
    <w:rsid w:val="00583688"/>
    <w:rsid w:val="00585CC7"/>
    <w:rsid w:val="005860DC"/>
    <w:rsid w:val="00587E06"/>
    <w:rsid w:val="00590599"/>
    <w:rsid w:val="00591862"/>
    <w:rsid w:val="00591C4B"/>
    <w:rsid w:val="00592984"/>
    <w:rsid w:val="0059423B"/>
    <w:rsid w:val="0059477C"/>
    <w:rsid w:val="00595508"/>
    <w:rsid w:val="005969B4"/>
    <w:rsid w:val="005A3E11"/>
    <w:rsid w:val="005A7A9E"/>
    <w:rsid w:val="005B13A2"/>
    <w:rsid w:val="005B5749"/>
    <w:rsid w:val="005B6BE3"/>
    <w:rsid w:val="005C11FF"/>
    <w:rsid w:val="005C2C41"/>
    <w:rsid w:val="005C3778"/>
    <w:rsid w:val="005C678F"/>
    <w:rsid w:val="005D1112"/>
    <w:rsid w:val="005D373C"/>
    <w:rsid w:val="005D43BE"/>
    <w:rsid w:val="005D4487"/>
    <w:rsid w:val="005D4A15"/>
    <w:rsid w:val="005D57A9"/>
    <w:rsid w:val="005D7505"/>
    <w:rsid w:val="005D7A8B"/>
    <w:rsid w:val="005E0A94"/>
    <w:rsid w:val="005E1DFD"/>
    <w:rsid w:val="005E31D9"/>
    <w:rsid w:val="005E3320"/>
    <w:rsid w:val="005E6D57"/>
    <w:rsid w:val="005E7AA0"/>
    <w:rsid w:val="005F5075"/>
    <w:rsid w:val="005F7861"/>
    <w:rsid w:val="005F7DB6"/>
    <w:rsid w:val="00600408"/>
    <w:rsid w:val="00601147"/>
    <w:rsid w:val="00603166"/>
    <w:rsid w:val="00603EFE"/>
    <w:rsid w:val="006041C6"/>
    <w:rsid w:val="00605B1D"/>
    <w:rsid w:val="00605F32"/>
    <w:rsid w:val="00610012"/>
    <w:rsid w:val="00615D41"/>
    <w:rsid w:val="006164EB"/>
    <w:rsid w:val="00616EAC"/>
    <w:rsid w:val="00617579"/>
    <w:rsid w:val="00617DDD"/>
    <w:rsid w:val="00620414"/>
    <w:rsid w:val="00622F65"/>
    <w:rsid w:val="006230C8"/>
    <w:rsid w:val="006264DA"/>
    <w:rsid w:val="006275CB"/>
    <w:rsid w:val="00627A65"/>
    <w:rsid w:val="006308F3"/>
    <w:rsid w:val="00635D99"/>
    <w:rsid w:val="00637FE5"/>
    <w:rsid w:val="00645DF6"/>
    <w:rsid w:val="006464F9"/>
    <w:rsid w:val="00646A39"/>
    <w:rsid w:val="006508D7"/>
    <w:rsid w:val="00650BF0"/>
    <w:rsid w:val="00652794"/>
    <w:rsid w:val="00653EFB"/>
    <w:rsid w:val="006541F7"/>
    <w:rsid w:val="00654765"/>
    <w:rsid w:val="006554E8"/>
    <w:rsid w:val="00655CF4"/>
    <w:rsid w:val="0065699C"/>
    <w:rsid w:val="00656CBF"/>
    <w:rsid w:val="00664C6C"/>
    <w:rsid w:val="00664C92"/>
    <w:rsid w:val="00673CF4"/>
    <w:rsid w:val="0068122D"/>
    <w:rsid w:val="0068177B"/>
    <w:rsid w:val="00682B5A"/>
    <w:rsid w:val="00683CE3"/>
    <w:rsid w:val="006849EC"/>
    <w:rsid w:val="006863E8"/>
    <w:rsid w:val="006922BC"/>
    <w:rsid w:val="00695137"/>
    <w:rsid w:val="006970F5"/>
    <w:rsid w:val="00697C40"/>
    <w:rsid w:val="00697CED"/>
    <w:rsid w:val="006A054E"/>
    <w:rsid w:val="006A0550"/>
    <w:rsid w:val="006A0C40"/>
    <w:rsid w:val="006A0E1A"/>
    <w:rsid w:val="006A3EAB"/>
    <w:rsid w:val="006A4069"/>
    <w:rsid w:val="006A497F"/>
    <w:rsid w:val="006A524A"/>
    <w:rsid w:val="006A57B7"/>
    <w:rsid w:val="006B028E"/>
    <w:rsid w:val="006B2862"/>
    <w:rsid w:val="006B28BE"/>
    <w:rsid w:val="006B35DD"/>
    <w:rsid w:val="006B4515"/>
    <w:rsid w:val="006B46AF"/>
    <w:rsid w:val="006B4D30"/>
    <w:rsid w:val="006B4F1E"/>
    <w:rsid w:val="006B5B5F"/>
    <w:rsid w:val="006B6F24"/>
    <w:rsid w:val="006C202D"/>
    <w:rsid w:val="006C37E8"/>
    <w:rsid w:val="006C4884"/>
    <w:rsid w:val="006C5724"/>
    <w:rsid w:val="006D0E57"/>
    <w:rsid w:val="006D28CA"/>
    <w:rsid w:val="006D63B9"/>
    <w:rsid w:val="006D68D2"/>
    <w:rsid w:val="006E2127"/>
    <w:rsid w:val="006E5264"/>
    <w:rsid w:val="006F0E13"/>
    <w:rsid w:val="006F487A"/>
    <w:rsid w:val="006F6682"/>
    <w:rsid w:val="006F6A50"/>
    <w:rsid w:val="006F74AB"/>
    <w:rsid w:val="006F7DD4"/>
    <w:rsid w:val="0070013F"/>
    <w:rsid w:val="007011E1"/>
    <w:rsid w:val="00704363"/>
    <w:rsid w:val="00706489"/>
    <w:rsid w:val="0070706C"/>
    <w:rsid w:val="00707D4A"/>
    <w:rsid w:val="00710F7E"/>
    <w:rsid w:val="00713D86"/>
    <w:rsid w:val="00713E03"/>
    <w:rsid w:val="00713F81"/>
    <w:rsid w:val="0072034A"/>
    <w:rsid w:val="00720597"/>
    <w:rsid w:val="007313F3"/>
    <w:rsid w:val="00732562"/>
    <w:rsid w:val="00733F49"/>
    <w:rsid w:val="00736248"/>
    <w:rsid w:val="0074076E"/>
    <w:rsid w:val="0074364A"/>
    <w:rsid w:val="00754345"/>
    <w:rsid w:val="00754678"/>
    <w:rsid w:val="007569B6"/>
    <w:rsid w:val="007604C9"/>
    <w:rsid w:val="00762818"/>
    <w:rsid w:val="0076429C"/>
    <w:rsid w:val="00765F87"/>
    <w:rsid w:val="00766E5D"/>
    <w:rsid w:val="007703F2"/>
    <w:rsid w:val="00773192"/>
    <w:rsid w:val="00773DFE"/>
    <w:rsid w:val="00774579"/>
    <w:rsid w:val="00775289"/>
    <w:rsid w:val="00780385"/>
    <w:rsid w:val="007814E6"/>
    <w:rsid w:val="00781FFA"/>
    <w:rsid w:val="007849E2"/>
    <w:rsid w:val="00791069"/>
    <w:rsid w:val="00792799"/>
    <w:rsid w:val="007939B4"/>
    <w:rsid w:val="0079403A"/>
    <w:rsid w:val="00794351"/>
    <w:rsid w:val="00794C88"/>
    <w:rsid w:val="0079588E"/>
    <w:rsid w:val="007A0565"/>
    <w:rsid w:val="007A0805"/>
    <w:rsid w:val="007A353A"/>
    <w:rsid w:val="007A5815"/>
    <w:rsid w:val="007A608C"/>
    <w:rsid w:val="007A68E3"/>
    <w:rsid w:val="007A795E"/>
    <w:rsid w:val="007B052E"/>
    <w:rsid w:val="007B0658"/>
    <w:rsid w:val="007B2B06"/>
    <w:rsid w:val="007B2FD2"/>
    <w:rsid w:val="007B6513"/>
    <w:rsid w:val="007B785A"/>
    <w:rsid w:val="007C049A"/>
    <w:rsid w:val="007C0AD7"/>
    <w:rsid w:val="007C39C8"/>
    <w:rsid w:val="007C6128"/>
    <w:rsid w:val="007C7BDD"/>
    <w:rsid w:val="007D3074"/>
    <w:rsid w:val="007D4279"/>
    <w:rsid w:val="007D5953"/>
    <w:rsid w:val="007D678B"/>
    <w:rsid w:val="007D6DD5"/>
    <w:rsid w:val="007E28D9"/>
    <w:rsid w:val="007F0E4D"/>
    <w:rsid w:val="007F14B0"/>
    <w:rsid w:val="007F1D19"/>
    <w:rsid w:val="007F21F1"/>
    <w:rsid w:val="007F32F8"/>
    <w:rsid w:val="007F36A0"/>
    <w:rsid w:val="007F41A8"/>
    <w:rsid w:val="007F4BBF"/>
    <w:rsid w:val="0080081E"/>
    <w:rsid w:val="00802023"/>
    <w:rsid w:val="008020C6"/>
    <w:rsid w:val="00802DF2"/>
    <w:rsid w:val="00805699"/>
    <w:rsid w:val="00805851"/>
    <w:rsid w:val="00805FAE"/>
    <w:rsid w:val="0080746F"/>
    <w:rsid w:val="00811432"/>
    <w:rsid w:val="00814137"/>
    <w:rsid w:val="00814461"/>
    <w:rsid w:val="008163B7"/>
    <w:rsid w:val="00817398"/>
    <w:rsid w:val="00820E8F"/>
    <w:rsid w:val="00822A3E"/>
    <w:rsid w:val="00822A89"/>
    <w:rsid w:val="008231FD"/>
    <w:rsid w:val="0082351B"/>
    <w:rsid w:val="008236C6"/>
    <w:rsid w:val="00824C6D"/>
    <w:rsid w:val="00825C68"/>
    <w:rsid w:val="00826ECA"/>
    <w:rsid w:val="00827CA5"/>
    <w:rsid w:val="00830060"/>
    <w:rsid w:val="00830E43"/>
    <w:rsid w:val="008310F5"/>
    <w:rsid w:val="0083335D"/>
    <w:rsid w:val="0083356C"/>
    <w:rsid w:val="00834F55"/>
    <w:rsid w:val="008356A9"/>
    <w:rsid w:val="008369BD"/>
    <w:rsid w:val="00836B6E"/>
    <w:rsid w:val="00837364"/>
    <w:rsid w:val="0084097F"/>
    <w:rsid w:val="00840ABC"/>
    <w:rsid w:val="00841AD7"/>
    <w:rsid w:val="008476B4"/>
    <w:rsid w:val="00851D62"/>
    <w:rsid w:val="008524E6"/>
    <w:rsid w:val="0085763C"/>
    <w:rsid w:val="008604D8"/>
    <w:rsid w:val="00862CB7"/>
    <w:rsid w:val="008659BC"/>
    <w:rsid w:val="0087436A"/>
    <w:rsid w:val="00874EA9"/>
    <w:rsid w:val="008754EE"/>
    <w:rsid w:val="00875508"/>
    <w:rsid w:val="00876C34"/>
    <w:rsid w:val="00876DD4"/>
    <w:rsid w:val="008807B1"/>
    <w:rsid w:val="00882718"/>
    <w:rsid w:val="0088338D"/>
    <w:rsid w:val="00883B3B"/>
    <w:rsid w:val="008861A3"/>
    <w:rsid w:val="00886318"/>
    <w:rsid w:val="00886624"/>
    <w:rsid w:val="0089505B"/>
    <w:rsid w:val="00897F46"/>
    <w:rsid w:val="008A042B"/>
    <w:rsid w:val="008A0F41"/>
    <w:rsid w:val="008A1023"/>
    <w:rsid w:val="008A16F5"/>
    <w:rsid w:val="008A1BDE"/>
    <w:rsid w:val="008A2666"/>
    <w:rsid w:val="008A286C"/>
    <w:rsid w:val="008A7889"/>
    <w:rsid w:val="008B3760"/>
    <w:rsid w:val="008B3843"/>
    <w:rsid w:val="008B50F0"/>
    <w:rsid w:val="008B7D19"/>
    <w:rsid w:val="008C0D80"/>
    <w:rsid w:val="008C18F5"/>
    <w:rsid w:val="008C1949"/>
    <w:rsid w:val="008C29B9"/>
    <w:rsid w:val="008D413C"/>
    <w:rsid w:val="008D6036"/>
    <w:rsid w:val="008D68DD"/>
    <w:rsid w:val="008D7F55"/>
    <w:rsid w:val="008E12E8"/>
    <w:rsid w:val="008E21C5"/>
    <w:rsid w:val="008E5002"/>
    <w:rsid w:val="008E5973"/>
    <w:rsid w:val="008E7C69"/>
    <w:rsid w:val="008F189F"/>
    <w:rsid w:val="008F30F7"/>
    <w:rsid w:val="008F33AB"/>
    <w:rsid w:val="008F34B1"/>
    <w:rsid w:val="008F3695"/>
    <w:rsid w:val="008F4588"/>
    <w:rsid w:val="008F5D95"/>
    <w:rsid w:val="008F5E5D"/>
    <w:rsid w:val="00900789"/>
    <w:rsid w:val="00901477"/>
    <w:rsid w:val="00904204"/>
    <w:rsid w:val="00905103"/>
    <w:rsid w:val="00907920"/>
    <w:rsid w:val="009111D5"/>
    <w:rsid w:val="009151D8"/>
    <w:rsid w:val="00916261"/>
    <w:rsid w:val="0092016B"/>
    <w:rsid w:val="00920693"/>
    <w:rsid w:val="00921961"/>
    <w:rsid w:val="00927E23"/>
    <w:rsid w:val="00935D79"/>
    <w:rsid w:val="00941834"/>
    <w:rsid w:val="009435EE"/>
    <w:rsid w:val="00946263"/>
    <w:rsid w:val="009471B6"/>
    <w:rsid w:val="0095234D"/>
    <w:rsid w:val="0095603D"/>
    <w:rsid w:val="009575BE"/>
    <w:rsid w:val="00957C10"/>
    <w:rsid w:val="00960148"/>
    <w:rsid w:val="00960285"/>
    <w:rsid w:val="00971B25"/>
    <w:rsid w:val="00973256"/>
    <w:rsid w:val="00976D10"/>
    <w:rsid w:val="00976FA4"/>
    <w:rsid w:val="0098125F"/>
    <w:rsid w:val="00982717"/>
    <w:rsid w:val="0098448F"/>
    <w:rsid w:val="009862D6"/>
    <w:rsid w:val="009866C2"/>
    <w:rsid w:val="00986966"/>
    <w:rsid w:val="00992B04"/>
    <w:rsid w:val="00992C81"/>
    <w:rsid w:val="009940C5"/>
    <w:rsid w:val="00994A2A"/>
    <w:rsid w:val="009A6753"/>
    <w:rsid w:val="009B1BFA"/>
    <w:rsid w:val="009B3656"/>
    <w:rsid w:val="009B380A"/>
    <w:rsid w:val="009B73A2"/>
    <w:rsid w:val="009B75F9"/>
    <w:rsid w:val="009C1192"/>
    <w:rsid w:val="009C4ABD"/>
    <w:rsid w:val="009C5B74"/>
    <w:rsid w:val="009D22FF"/>
    <w:rsid w:val="009D2368"/>
    <w:rsid w:val="009D2CA9"/>
    <w:rsid w:val="009D4894"/>
    <w:rsid w:val="009E3392"/>
    <w:rsid w:val="009F0793"/>
    <w:rsid w:val="009F1DBC"/>
    <w:rsid w:val="009F5ADE"/>
    <w:rsid w:val="009F5FF7"/>
    <w:rsid w:val="009F68C4"/>
    <w:rsid w:val="009F7505"/>
    <w:rsid w:val="00A00D3B"/>
    <w:rsid w:val="00A00F78"/>
    <w:rsid w:val="00A1077C"/>
    <w:rsid w:val="00A17826"/>
    <w:rsid w:val="00A2072B"/>
    <w:rsid w:val="00A207D3"/>
    <w:rsid w:val="00A25693"/>
    <w:rsid w:val="00A26486"/>
    <w:rsid w:val="00A317BB"/>
    <w:rsid w:val="00A3243E"/>
    <w:rsid w:val="00A344F4"/>
    <w:rsid w:val="00A36491"/>
    <w:rsid w:val="00A37490"/>
    <w:rsid w:val="00A37A2C"/>
    <w:rsid w:val="00A4101B"/>
    <w:rsid w:val="00A4281A"/>
    <w:rsid w:val="00A43212"/>
    <w:rsid w:val="00A4431D"/>
    <w:rsid w:val="00A465E3"/>
    <w:rsid w:val="00A4742C"/>
    <w:rsid w:val="00A50754"/>
    <w:rsid w:val="00A517BA"/>
    <w:rsid w:val="00A52425"/>
    <w:rsid w:val="00A548E9"/>
    <w:rsid w:val="00A61A48"/>
    <w:rsid w:val="00A6326B"/>
    <w:rsid w:val="00A65631"/>
    <w:rsid w:val="00A676BE"/>
    <w:rsid w:val="00A701A7"/>
    <w:rsid w:val="00A70757"/>
    <w:rsid w:val="00A72C31"/>
    <w:rsid w:val="00A74784"/>
    <w:rsid w:val="00A7490D"/>
    <w:rsid w:val="00A757F0"/>
    <w:rsid w:val="00A769A8"/>
    <w:rsid w:val="00A8088A"/>
    <w:rsid w:val="00A8444D"/>
    <w:rsid w:val="00A8628C"/>
    <w:rsid w:val="00A869CD"/>
    <w:rsid w:val="00A87963"/>
    <w:rsid w:val="00A90DBF"/>
    <w:rsid w:val="00A91E1C"/>
    <w:rsid w:val="00A938F9"/>
    <w:rsid w:val="00A94505"/>
    <w:rsid w:val="00A95787"/>
    <w:rsid w:val="00A9693C"/>
    <w:rsid w:val="00AA27BE"/>
    <w:rsid w:val="00AA3C61"/>
    <w:rsid w:val="00AB096B"/>
    <w:rsid w:val="00AB4CAE"/>
    <w:rsid w:val="00AB653B"/>
    <w:rsid w:val="00AC0303"/>
    <w:rsid w:val="00AC16E6"/>
    <w:rsid w:val="00AC20DD"/>
    <w:rsid w:val="00AC39A2"/>
    <w:rsid w:val="00AC758F"/>
    <w:rsid w:val="00AD1A7D"/>
    <w:rsid w:val="00AE09C3"/>
    <w:rsid w:val="00AE0B30"/>
    <w:rsid w:val="00AE2C52"/>
    <w:rsid w:val="00AE5CB0"/>
    <w:rsid w:val="00AE755A"/>
    <w:rsid w:val="00AE777B"/>
    <w:rsid w:val="00AF0EF2"/>
    <w:rsid w:val="00AF234B"/>
    <w:rsid w:val="00AF2B7F"/>
    <w:rsid w:val="00AF59DA"/>
    <w:rsid w:val="00AF5D0E"/>
    <w:rsid w:val="00AF7E8D"/>
    <w:rsid w:val="00B00438"/>
    <w:rsid w:val="00B01485"/>
    <w:rsid w:val="00B0155A"/>
    <w:rsid w:val="00B02B18"/>
    <w:rsid w:val="00B02CA2"/>
    <w:rsid w:val="00B03630"/>
    <w:rsid w:val="00B0479F"/>
    <w:rsid w:val="00B050E6"/>
    <w:rsid w:val="00B056E7"/>
    <w:rsid w:val="00B10E43"/>
    <w:rsid w:val="00B11206"/>
    <w:rsid w:val="00B150E0"/>
    <w:rsid w:val="00B242CD"/>
    <w:rsid w:val="00B2750E"/>
    <w:rsid w:val="00B27C56"/>
    <w:rsid w:val="00B304CD"/>
    <w:rsid w:val="00B313A1"/>
    <w:rsid w:val="00B3167E"/>
    <w:rsid w:val="00B31749"/>
    <w:rsid w:val="00B34C14"/>
    <w:rsid w:val="00B353EE"/>
    <w:rsid w:val="00B35D9D"/>
    <w:rsid w:val="00B36D3E"/>
    <w:rsid w:val="00B378CA"/>
    <w:rsid w:val="00B42EB3"/>
    <w:rsid w:val="00B445AA"/>
    <w:rsid w:val="00B4474A"/>
    <w:rsid w:val="00B44DC8"/>
    <w:rsid w:val="00B466E6"/>
    <w:rsid w:val="00B54148"/>
    <w:rsid w:val="00B5427E"/>
    <w:rsid w:val="00B543BB"/>
    <w:rsid w:val="00B6215A"/>
    <w:rsid w:val="00B62E43"/>
    <w:rsid w:val="00B70A3C"/>
    <w:rsid w:val="00B731F3"/>
    <w:rsid w:val="00B74935"/>
    <w:rsid w:val="00B76719"/>
    <w:rsid w:val="00B770E6"/>
    <w:rsid w:val="00B811F3"/>
    <w:rsid w:val="00B815FE"/>
    <w:rsid w:val="00B86F5A"/>
    <w:rsid w:val="00B87106"/>
    <w:rsid w:val="00B87AD6"/>
    <w:rsid w:val="00B87E99"/>
    <w:rsid w:val="00B90221"/>
    <w:rsid w:val="00B90363"/>
    <w:rsid w:val="00B96D6A"/>
    <w:rsid w:val="00B97627"/>
    <w:rsid w:val="00BA0ADF"/>
    <w:rsid w:val="00BA576F"/>
    <w:rsid w:val="00BA5962"/>
    <w:rsid w:val="00BA6152"/>
    <w:rsid w:val="00BA693A"/>
    <w:rsid w:val="00BA6B8E"/>
    <w:rsid w:val="00BA6C9A"/>
    <w:rsid w:val="00BA6CF8"/>
    <w:rsid w:val="00BB2672"/>
    <w:rsid w:val="00BB4490"/>
    <w:rsid w:val="00BB4928"/>
    <w:rsid w:val="00BB6C58"/>
    <w:rsid w:val="00BB6D51"/>
    <w:rsid w:val="00BB6F44"/>
    <w:rsid w:val="00BC0A82"/>
    <w:rsid w:val="00BC2D0C"/>
    <w:rsid w:val="00BC422B"/>
    <w:rsid w:val="00BC4878"/>
    <w:rsid w:val="00BC5830"/>
    <w:rsid w:val="00BC79C3"/>
    <w:rsid w:val="00BD0FD5"/>
    <w:rsid w:val="00BD20C6"/>
    <w:rsid w:val="00BD35DB"/>
    <w:rsid w:val="00BD3D11"/>
    <w:rsid w:val="00BD4034"/>
    <w:rsid w:val="00BD5043"/>
    <w:rsid w:val="00BD5F9F"/>
    <w:rsid w:val="00BE2D32"/>
    <w:rsid w:val="00BE2FFC"/>
    <w:rsid w:val="00BE4DEE"/>
    <w:rsid w:val="00BE5F35"/>
    <w:rsid w:val="00BF1985"/>
    <w:rsid w:val="00BF2A9B"/>
    <w:rsid w:val="00BF3E52"/>
    <w:rsid w:val="00BF67FF"/>
    <w:rsid w:val="00BF7344"/>
    <w:rsid w:val="00BF76E0"/>
    <w:rsid w:val="00C01F95"/>
    <w:rsid w:val="00C02CF4"/>
    <w:rsid w:val="00C03F84"/>
    <w:rsid w:val="00C05132"/>
    <w:rsid w:val="00C074DC"/>
    <w:rsid w:val="00C07DE3"/>
    <w:rsid w:val="00C1544C"/>
    <w:rsid w:val="00C15AF5"/>
    <w:rsid w:val="00C179A3"/>
    <w:rsid w:val="00C221DE"/>
    <w:rsid w:val="00C2281C"/>
    <w:rsid w:val="00C3247C"/>
    <w:rsid w:val="00C3263F"/>
    <w:rsid w:val="00C33F34"/>
    <w:rsid w:val="00C348FD"/>
    <w:rsid w:val="00C370EA"/>
    <w:rsid w:val="00C4399E"/>
    <w:rsid w:val="00C44EE5"/>
    <w:rsid w:val="00C45594"/>
    <w:rsid w:val="00C45BB5"/>
    <w:rsid w:val="00C46514"/>
    <w:rsid w:val="00C4696B"/>
    <w:rsid w:val="00C47CD3"/>
    <w:rsid w:val="00C50CAB"/>
    <w:rsid w:val="00C52E2A"/>
    <w:rsid w:val="00C547E5"/>
    <w:rsid w:val="00C558FC"/>
    <w:rsid w:val="00C56F6E"/>
    <w:rsid w:val="00C60FE4"/>
    <w:rsid w:val="00C67EC8"/>
    <w:rsid w:val="00C67EDD"/>
    <w:rsid w:val="00C7036B"/>
    <w:rsid w:val="00C71894"/>
    <w:rsid w:val="00C73996"/>
    <w:rsid w:val="00C73AB4"/>
    <w:rsid w:val="00C7564D"/>
    <w:rsid w:val="00C77C0E"/>
    <w:rsid w:val="00C807D9"/>
    <w:rsid w:val="00C862BC"/>
    <w:rsid w:val="00C8651C"/>
    <w:rsid w:val="00C868DD"/>
    <w:rsid w:val="00C873CD"/>
    <w:rsid w:val="00C9067E"/>
    <w:rsid w:val="00C90D0A"/>
    <w:rsid w:val="00C9168C"/>
    <w:rsid w:val="00C91D77"/>
    <w:rsid w:val="00C9508E"/>
    <w:rsid w:val="00C96C86"/>
    <w:rsid w:val="00C978D5"/>
    <w:rsid w:val="00C97D6A"/>
    <w:rsid w:val="00CA0F28"/>
    <w:rsid w:val="00CA4F22"/>
    <w:rsid w:val="00CA58AC"/>
    <w:rsid w:val="00CA5A9D"/>
    <w:rsid w:val="00CA793C"/>
    <w:rsid w:val="00CB3CBF"/>
    <w:rsid w:val="00CB4B2E"/>
    <w:rsid w:val="00CB51D1"/>
    <w:rsid w:val="00CB7DD2"/>
    <w:rsid w:val="00CC2234"/>
    <w:rsid w:val="00CC346B"/>
    <w:rsid w:val="00CC58B6"/>
    <w:rsid w:val="00CC77F7"/>
    <w:rsid w:val="00CD31A7"/>
    <w:rsid w:val="00CD6C57"/>
    <w:rsid w:val="00CD6FFA"/>
    <w:rsid w:val="00CD7F8C"/>
    <w:rsid w:val="00CE0C61"/>
    <w:rsid w:val="00CE0F84"/>
    <w:rsid w:val="00CE270F"/>
    <w:rsid w:val="00CE493D"/>
    <w:rsid w:val="00CE6C30"/>
    <w:rsid w:val="00CE6FBD"/>
    <w:rsid w:val="00CF2CB6"/>
    <w:rsid w:val="00CF2D13"/>
    <w:rsid w:val="00CF391F"/>
    <w:rsid w:val="00CF3955"/>
    <w:rsid w:val="00CF47C6"/>
    <w:rsid w:val="00CF69CD"/>
    <w:rsid w:val="00CF721E"/>
    <w:rsid w:val="00CF7819"/>
    <w:rsid w:val="00CF7947"/>
    <w:rsid w:val="00D031E8"/>
    <w:rsid w:val="00D03F90"/>
    <w:rsid w:val="00D06DA3"/>
    <w:rsid w:val="00D111B9"/>
    <w:rsid w:val="00D1136E"/>
    <w:rsid w:val="00D126D4"/>
    <w:rsid w:val="00D1384F"/>
    <w:rsid w:val="00D13DC9"/>
    <w:rsid w:val="00D153E6"/>
    <w:rsid w:val="00D15E94"/>
    <w:rsid w:val="00D15F59"/>
    <w:rsid w:val="00D1606C"/>
    <w:rsid w:val="00D20EA8"/>
    <w:rsid w:val="00D211AA"/>
    <w:rsid w:val="00D23845"/>
    <w:rsid w:val="00D253D7"/>
    <w:rsid w:val="00D256C2"/>
    <w:rsid w:val="00D25CA3"/>
    <w:rsid w:val="00D30207"/>
    <w:rsid w:val="00D30EB4"/>
    <w:rsid w:val="00D3236B"/>
    <w:rsid w:val="00D341A2"/>
    <w:rsid w:val="00D3517D"/>
    <w:rsid w:val="00D37C21"/>
    <w:rsid w:val="00D37D50"/>
    <w:rsid w:val="00D412E6"/>
    <w:rsid w:val="00D430F1"/>
    <w:rsid w:val="00D43A33"/>
    <w:rsid w:val="00D47BBA"/>
    <w:rsid w:val="00D53092"/>
    <w:rsid w:val="00D53680"/>
    <w:rsid w:val="00D556BD"/>
    <w:rsid w:val="00D566D6"/>
    <w:rsid w:val="00D579C5"/>
    <w:rsid w:val="00D611F2"/>
    <w:rsid w:val="00D6251A"/>
    <w:rsid w:val="00D64E3B"/>
    <w:rsid w:val="00D64FF6"/>
    <w:rsid w:val="00D70455"/>
    <w:rsid w:val="00D71636"/>
    <w:rsid w:val="00D717F9"/>
    <w:rsid w:val="00D774DD"/>
    <w:rsid w:val="00D84C03"/>
    <w:rsid w:val="00D861A1"/>
    <w:rsid w:val="00D86545"/>
    <w:rsid w:val="00D86E43"/>
    <w:rsid w:val="00D95686"/>
    <w:rsid w:val="00D97184"/>
    <w:rsid w:val="00DB087A"/>
    <w:rsid w:val="00DB1DD0"/>
    <w:rsid w:val="00DB318E"/>
    <w:rsid w:val="00DB6C70"/>
    <w:rsid w:val="00DC02E6"/>
    <w:rsid w:val="00DC2189"/>
    <w:rsid w:val="00DC2A34"/>
    <w:rsid w:val="00DC31AD"/>
    <w:rsid w:val="00DC385C"/>
    <w:rsid w:val="00DC6283"/>
    <w:rsid w:val="00DC656F"/>
    <w:rsid w:val="00DC7EA5"/>
    <w:rsid w:val="00DD0C63"/>
    <w:rsid w:val="00DD198D"/>
    <w:rsid w:val="00DD334F"/>
    <w:rsid w:val="00DD33AB"/>
    <w:rsid w:val="00DD3CED"/>
    <w:rsid w:val="00DD40C6"/>
    <w:rsid w:val="00DD41FA"/>
    <w:rsid w:val="00DD5A16"/>
    <w:rsid w:val="00DD5B3E"/>
    <w:rsid w:val="00DE1D61"/>
    <w:rsid w:val="00DE24A3"/>
    <w:rsid w:val="00DE314B"/>
    <w:rsid w:val="00DE3E92"/>
    <w:rsid w:val="00DE4038"/>
    <w:rsid w:val="00DE6A1C"/>
    <w:rsid w:val="00DE6C5E"/>
    <w:rsid w:val="00DE6D0C"/>
    <w:rsid w:val="00DF2BB9"/>
    <w:rsid w:val="00DF415A"/>
    <w:rsid w:val="00DF55E1"/>
    <w:rsid w:val="00DF563C"/>
    <w:rsid w:val="00DF73BD"/>
    <w:rsid w:val="00DF77E0"/>
    <w:rsid w:val="00E03F0F"/>
    <w:rsid w:val="00E04600"/>
    <w:rsid w:val="00E04F61"/>
    <w:rsid w:val="00E100EA"/>
    <w:rsid w:val="00E11E61"/>
    <w:rsid w:val="00E13702"/>
    <w:rsid w:val="00E14D35"/>
    <w:rsid w:val="00E17580"/>
    <w:rsid w:val="00E208A3"/>
    <w:rsid w:val="00E220D4"/>
    <w:rsid w:val="00E22447"/>
    <w:rsid w:val="00E272C2"/>
    <w:rsid w:val="00E30701"/>
    <w:rsid w:val="00E32903"/>
    <w:rsid w:val="00E33727"/>
    <w:rsid w:val="00E34BB5"/>
    <w:rsid w:val="00E35018"/>
    <w:rsid w:val="00E36A9D"/>
    <w:rsid w:val="00E36CEF"/>
    <w:rsid w:val="00E45A5A"/>
    <w:rsid w:val="00E45C84"/>
    <w:rsid w:val="00E461CE"/>
    <w:rsid w:val="00E46AA6"/>
    <w:rsid w:val="00E47BC7"/>
    <w:rsid w:val="00E51019"/>
    <w:rsid w:val="00E5109F"/>
    <w:rsid w:val="00E51CA1"/>
    <w:rsid w:val="00E54012"/>
    <w:rsid w:val="00E54C25"/>
    <w:rsid w:val="00E57BFF"/>
    <w:rsid w:val="00E646DA"/>
    <w:rsid w:val="00E66566"/>
    <w:rsid w:val="00E70B51"/>
    <w:rsid w:val="00E72E01"/>
    <w:rsid w:val="00E75A78"/>
    <w:rsid w:val="00E7756C"/>
    <w:rsid w:val="00E831E6"/>
    <w:rsid w:val="00E838C8"/>
    <w:rsid w:val="00E84B87"/>
    <w:rsid w:val="00E85DA7"/>
    <w:rsid w:val="00E86A1A"/>
    <w:rsid w:val="00E87451"/>
    <w:rsid w:val="00E906DA"/>
    <w:rsid w:val="00E9236C"/>
    <w:rsid w:val="00E93C4A"/>
    <w:rsid w:val="00E96E39"/>
    <w:rsid w:val="00EA2BC4"/>
    <w:rsid w:val="00EA2BF9"/>
    <w:rsid w:val="00EA4A14"/>
    <w:rsid w:val="00EA6691"/>
    <w:rsid w:val="00EB21CD"/>
    <w:rsid w:val="00EB2EC6"/>
    <w:rsid w:val="00EB33ED"/>
    <w:rsid w:val="00EB5422"/>
    <w:rsid w:val="00EB5C91"/>
    <w:rsid w:val="00EC0319"/>
    <w:rsid w:val="00EC04B2"/>
    <w:rsid w:val="00EC1D24"/>
    <w:rsid w:val="00EC3692"/>
    <w:rsid w:val="00EC4611"/>
    <w:rsid w:val="00ED0FE1"/>
    <w:rsid w:val="00ED1BBB"/>
    <w:rsid w:val="00ED358C"/>
    <w:rsid w:val="00ED3D4E"/>
    <w:rsid w:val="00ED4D1A"/>
    <w:rsid w:val="00ED5090"/>
    <w:rsid w:val="00ED7FA5"/>
    <w:rsid w:val="00EE1894"/>
    <w:rsid w:val="00EF13F8"/>
    <w:rsid w:val="00EF2636"/>
    <w:rsid w:val="00EF2FFA"/>
    <w:rsid w:val="00EF3A2E"/>
    <w:rsid w:val="00EF63C7"/>
    <w:rsid w:val="00EF679B"/>
    <w:rsid w:val="00EF6A4E"/>
    <w:rsid w:val="00EF70B5"/>
    <w:rsid w:val="00EF7342"/>
    <w:rsid w:val="00F0181E"/>
    <w:rsid w:val="00F04304"/>
    <w:rsid w:val="00F04C29"/>
    <w:rsid w:val="00F05A00"/>
    <w:rsid w:val="00F05FC6"/>
    <w:rsid w:val="00F07C02"/>
    <w:rsid w:val="00F10384"/>
    <w:rsid w:val="00F1406D"/>
    <w:rsid w:val="00F14B8E"/>
    <w:rsid w:val="00F16E50"/>
    <w:rsid w:val="00F23293"/>
    <w:rsid w:val="00F23DF7"/>
    <w:rsid w:val="00F24A9B"/>
    <w:rsid w:val="00F25104"/>
    <w:rsid w:val="00F259FE"/>
    <w:rsid w:val="00F26954"/>
    <w:rsid w:val="00F26B87"/>
    <w:rsid w:val="00F27EE9"/>
    <w:rsid w:val="00F327B5"/>
    <w:rsid w:val="00F35420"/>
    <w:rsid w:val="00F40E5B"/>
    <w:rsid w:val="00F41D05"/>
    <w:rsid w:val="00F41F18"/>
    <w:rsid w:val="00F43642"/>
    <w:rsid w:val="00F4478F"/>
    <w:rsid w:val="00F4642E"/>
    <w:rsid w:val="00F47E29"/>
    <w:rsid w:val="00F547E2"/>
    <w:rsid w:val="00F56531"/>
    <w:rsid w:val="00F573EF"/>
    <w:rsid w:val="00F5759E"/>
    <w:rsid w:val="00F57A2A"/>
    <w:rsid w:val="00F621A3"/>
    <w:rsid w:val="00F6584A"/>
    <w:rsid w:val="00F70A23"/>
    <w:rsid w:val="00F715B9"/>
    <w:rsid w:val="00F7178E"/>
    <w:rsid w:val="00F72302"/>
    <w:rsid w:val="00F7462B"/>
    <w:rsid w:val="00F75A6F"/>
    <w:rsid w:val="00F7615A"/>
    <w:rsid w:val="00F77640"/>
    <w:rsid w:val="00F8288B"/>
    <w:rsid w:val="00F82B5B"/>
    <w:rsid w:val="00F9640E"/>
    <w:rsid w:val="00F964DE"/>
    <w:rsid w:val="00F96967"/>
    <w:rsid w:val="00FA003D"/>
    <w:rsid w:val="00FA13B2"/>
    <w:rsid w:val="00FA3051"/>
    <w:rsid w:val="00FA4012"/>
    <w:rsid w:val="00FA4423"/>
    <w:rsid w:val="00FA4747"/>
    <w:rsid w:val="00FA62ED"/>
    <w:rsid w:val="00FA64D3"/>
    <w:rsid w:val="00FA757C"/>
    <w:rsid w:val="00FB0937"/>
    <w:rsid w:val="00FB3BAA"/>
    <w:rsid w:val="00FB4109"/>
    <w:rsid w:val="00FB54CB"/>
    <w:rsid w:val="00FC0BFD"/>
    <w:rsid w:val="00FC0EC9"/>
    <w:rsid w:val="00FC1BC3"/>
    <w:rsid w:val="00FC1BEF"/>
    <w:rsid w:val="00FC4C44"/>
    <w:rsid w:val="00FC4D85"/>
    <w:rsid w:val="00FC58A2"/>
    <w:rsid w:val="00FC6599"/>
    <w:rsid w:val="00FC7C48"/>
    <w:rsid w:val="00FD1A53"/>
    <w:rsid w:val="00FD1AB4"/>
    <w:rsid w:val="00FD3DDC"/>
    <w:rsid w:val="00FD68EE"/>
    <w:rsid w:val="00FD7520"/>
    <w:rsid w:val="00FD7B30"/>
    <w:rsid w:val="00FE1B7B"/>
    <w:rsid w:val="00FE1EA6"/>
    <w:rsid w:val="00FE43C3"/>
    <w:rsid w:val="00FF0110"/>
    <w:rsid w:val="00FF0D20"/>
    <w:rsid w:val="00FF1879"/>
    <w:rsid w:val="00FF2A02"/>
    <w:rsid w:val="00FF2ACF"/>
    <w:rsid w:val="00FF4D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5A1313"/>
  <w15:chartTrackingRefBased/>
  <w15:docId w15:val="{FEAC53E7-5EF1-4071-BCAD-8C97401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02B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02B4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02B4D"/>
    <w:rPr>
      <w:sz w:val="20"/>
      <w:szCs w:val="20"/>
    </w:rPr>
  </w:style>
  <w:style w:type="paragraph" w:styleId="a6">
    <w:name w:val="List Paragraph"/>
    <w:basedOn w:val="a"/>
    <w:uiPriority w:val="34"/>
    <w:qFormat/>
    <w:rsid w:val="00502B4D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502B4D"/>
    <w:rPr>
      <w:vertAlign w:val="superscript"/>
    </w:rPr>
  </w:style>
  <w:style w:type="paragraph" w:styleId="a8">
    <w:name w:val="Revision"/>
    <w:hidden/>
    <w:uiPriority w:val="99"/>
    <w:semiHidden/>
    <w:rsid w:val="00C77C0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6F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56F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56F6E"/>
    <w:rPr>
      <w:rFonts w:eastAsiaTheme="minorEastAsia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F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F6E"/>
    <w:rPr>
      <w:rFonts w:eastAsiaTheme="minorEastAsia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F5B8B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793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793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E8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D1112"/>
    <w:pPr>
      <w:suppressAutoHyphens/>
      <w:autoSpaceDN w:val="0"/>
      <w:spacing w:after="0" w:line="240" w:lineRule="auto"/>
      <w:textAlignment w:val="baseline"/>
    </w:pPr>
    <w:rPr>
      <w:rFonts w:ascii="Times NR Cyr MT" w:eastAsia="Times New Roman" w:hAnsi="Times NR Cyr MT" w:cs="Times New Roman"/>
      <w:kern w:val="3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66E5D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6E5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Grid0">
    <w:name w:val="Table Grid_0"/>
    <w:basedOn w:val="a1"/>
    <w:uiPriority w:val="39"/>
    <w:rsid w:val="00850D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vsk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vsk.ru/o-kompanii/dlya-kliyentov?t=pravila_i_tarifi_strahovaniya&amp;case=pravila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nombudsman.r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1410-D59C-4A4B-BF87-53043A73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2553</Words>
  <Characters>14556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Евгений Михайлович</dc:creator>
  <cp:lastModifiedBy>Борисова Виктория Геннадьевна</cp:lastModifiedBy>
  <cp:revision>2</cp:revision>
  <cp:lastPrinted>2022-05-25T14:31:00Z</cp:lastPrinted>
  <dcterms:created xsi:type="dcterms:W3CDTF">2025-06-27T06:21:00Z</dcterms:created>
  <dcterms:modified xsi:type="dcterms:W3CDTF">2025-06-27T06:21:00Z</dcterms:modified>
</cp:coreProperties>
</file>